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29270" w14:textId="77777777" w:rsidR="008334EF" w:rsidRPr="00350B5E" w:rsidRDefault="008334EF" w:rsidP="00F71F41">
      <w:pPr>
        <w:spacing w:after="0" w:line="240" w:lineRule="auto"/>
        <w:jc w:val="center"/>
        <w:rPr>
          <w:rFonts w:ascii="Times New Roman" w:hAnsi="Times New Roman" w:cs="Times New Roman"/>
          <w:b/>
          <w:iCs/>
          <w:sz w:val="24"/>
          <w:szCs w:val="24"/>
          <w:lang w:val="da-DK"/>
        </w:rPr>
      </w:pPr>
    </w:p>
    <w:p w14:paraId="1E3AD1B6" w14:textId="7ED529FE" w:rsidR="00350B5E" w:rsidRDefault="00BD311F" w:rsidP="00350B5E">
      <w:pPr>
        <w:spacing w:after="0" w:line="240" w:lineRule="auto"/>
        <w:jc w:val="center"/>
        <w:rPr>
          <w:rFonts w:ascii="Times New Roman" w:hAnsi="Times New Roman" w:cs="Times New Roman"/>
          <w:b/>
          <w:iCs/>
          <w:sz w:val="24"/>
          <w:szCs w:val="24"/>
        </w:rPr>
      </w:pPr>
      <w:r w:rsidRPr="00350B5E">
        <w:rPr>
          <w:rFonts w:ascii="Times New Roman" w:hAnsi="Times New Roman" w:cs="Times New Roman"/>
          <w:b/>
          <w:iCs/>
          <w:sz w:val="24"/>
          <w:szCs w:val="24"/>
        </w:rPr>
        <w:t>T</w:t>
      </w:r>
      <w:r w:rsidR="006244D0" w:rsidRPr="00350B5E">
        <w:rPr>
          <w:rFonts w:ascii="Times New Roman" w:hAnsi="Times New Roman" w:cs="Times New Roman"/>
          <w:b/>
          <w:iCs/>
          <w:sz w:val="24"/>
          <w:szCs w:val="24"/>
        </w:rPr>
        <w:t>HE PENTAGON PAPERS</w:t>
      </w:r>
      <w:r w:rsidRPr="00350B5E">
        <w:rPr>
          <w:rFonts w:ascii="Times New Roman" w:hAnsi="Times New Roman" w:cs="Times New Roman"/>
          <w:b/>
          <w:iCs/>
          <w:sz w:val="24"/>
          <w:szCs w:val="24"/>
        </w:rPr>
        <w:t xml:space="preserve"> REVISITED</w:t>
      </w:r>
      <w:r w:rsidR="007A0119" w:rsidRPr="00350B5E">
        <w:rPr>
          <w:rFonts w:ascii="Times New Roman" w:hAnsi="Times New Roman" w:cs="Times New Roman"/>
          <w:b/>
          <w:iCs/>
          <w:sz w:val="24"/>
          <w:szCs w:val="24"/>
        </w:rPr>
        <w:t>:</w:t>
      </w:r>
    </w:p>
    <w:p w14:paraId="52B8E4D7" w14:textId="3D4167CF" w:rsidR="00350B5E" w:rsidRPr="00350B5E" w:rsidRDefault="00350B5E" w:rsidP="00350B5E">
      <w:pPr>
        <w:spacing w:after="0" w:line="240" w:lineRule="auto"/>
        <w:rPr>
          <w:rFonts w:ascii="Times New Roman" w:hAnsi="Times New Roman" w:cs="Times New Roman"/>
          <w:b/>
          <w:iCs/>
          <w:sz w:val="24"/>
          <w:szCs w:val="24"/>
        </w:rPr>
      </w:pPr>
    </w:p>
    <w:p w14:paraId="52ED1486" w14:textId="77777777" w:rsidR="007A0119" w:rsidRPr="00350B5E" w:rsidRDefault="007A0119" w:rsidP="007A0119">
      <w:pPr>
        <w:spacing w:after="0" w:line="240" w:lineRule="auto"/>
        <w:jc w:val="center"/>
        <w:rPr>
          <w:rFonts w:ascii="Times New Roman" w:hAnsi="Times New Roman" w:cs="Times New Roman"/>
          <w:b/>
          <w:iCs/>
          <w:sz w:val="24"/>
          <w:szCs w:val="24"/>
        </w:rPr>
      </w:pPr>
      <w:r w:rsidRPr="00350B5E">
        <w:rPr>
          <w:rFonts w:ascii="Times New Roman" w:hAnsi="Times New Roman" w:cs="Times New Roman"/>
          <w:b/>
          <w:iCs/>
          <w:sz w:val="24"/>
          <w:szCs w:val="24"/>
        </w:rPr>
        <w:t>CONGRESSIONAL CENSORSHIP</w:t>
      </w:r>
      <w:r w:rsidR="009848DC" w:rsidRPr="00350B5E">
        <w:rPr>
          <w:rFonts w:ascii="Times New Roman" w:hAnsi="Times New Roman" w:cs="Times New Roman"/>
          <w:b/>
          <w:iCs/>
          <w:sz w:val="24"/>
          <w:szCs w:val="24"/>
        </w:rPr>
        <w:t xml:space="preserve"> </w:t>
      </w:r>
      <w:r w:rsidRPr="00350B5E">
        <w:rPr>
          <w:rFonts w:ascii="Times New Roman" w:hAnsi="Times New Roman" w:cs="Times New Roman"/>
          <w:b/>
          <w:iCs/>
          <w:sz w:val="24"/>
          <w:szCs w:val="24"/>
        </w:rPr>
        <w:t>AND WHISTLEBLOWING IN THE POST-9/11 ERA</w:t>
      </w:r>
    </w:p>
    <w:p w14:paraId="6C392A33" w14:textId="77777777" w:rsidR="007C0513" w:rsidRPr="00BD311F" w:rsidRDefault="007C0513" w:rsidP="007C0513">
      <w:pPr>
        <w:spacing w:after="0" w:line="240" w:lineRule="auto"/>
        <w:jc w:val="center"/>
        <w:rPr>
          <w:rFonts w:ascii="Times New Roman" w:hAnsi="Times New Roman" w:cs="Times New Roman"/>
          <w:b/>
          <w:sz w:val="24"/>
          <w:szCs w:val="24"/>
        </w:rPr>
      </w:pPr>
    </w:p>
    <w:p w14:paraId="144E3990" w14:textId="4DD10EE0" w:rsidR="005D19E1" w:rsidRPr="006E1AB0" w:rsidRDefault="005D19E1" w:rsidP="006E1AB0">
      <w:pPr>
        <w:spacing w:after="0" w:line="240" w:lineRule="auto"/>
        <w:jc w:val="center"/>
        <w:rPr>
          <w:rFonts w:ascii="Times New Roman" w:hAnsi="Times New Roman" w:cs="Times New Roman"/>
          <w:sz w:val="24"/>
          <w:szCs w:val="24"/>
        </w:rPr>
      </w:pPr>
      <w:r w:rsidRPr="00825762">
        <w:rPr>
          <w:rFonts w:ascii="Times New Roman" w:hAnsi="Times New Roman" w:cs="Times New Roman"/>
          <w:sz w:val="24"/>
          <w:szCs w:val="24"/>
        </w:rPr>
        <w:t>By Mick G. Harrison, Esq.</w:t>
      </w:r>
      <w:r w:rsidR="00E24C96">
        <w:rPr>
          <w:rStyle w:val="FootnoteReference"/>
          <w:rFonts w:ascii="Times New Roman" w:hAnsi="Times New Roman" w:cs="Times New Roman"/>
          <w:sz w:val="24"/>
          <w:szCs w:val="24"/>
        </w:rPr>
        <w:footnoteReference w:id="1"/>
      </w:r>
    </w:p>
    <w:p w14:paraId="18031838" w14:textId="77777777" w:rsidR="00CE6588" w:rsidRDefault="00CE6588" w:rsidP="006244D0">
      <w:pPr>
        <w:spacing w:after="0" w:line="240" w:lineRule="auto"/>
        <w:rPr>
          <w:rFonts w:ascii="Times New Roman" w:hAnsi="Times New Roman" w:cs="Times New Roman"/>
          <w:b/>
          <w:sz w:val="24"/>
          <w:szCs w:val="24"/>
        </w:rPr>
      </w:pPr>
    </w:p>
    <w:p w14:paraId="02AF3927" w14:textId="1DA7F02C" w:rsidR="004009FB" w:rsidRDefault="00CE6588" w:rsidP="006244D0">
      <w:pPr>
        <w:spacing w:after="0" w:line="240" w:lineRule="auto"/>
        <w:rPr>
          <w:rFonts w:ascii="Times New Roman" w:hAnsi="Times New Roman" w:cs="Times New Roman"/>
          <w:sz w:val="24"/>
          <w:szCs w:val="24"/>
        </w:rPr>
      </w:pPr>
      <w:r w:rsidRPr="004009FB">
        <w:rPr>
          <w:rFonts w:ascii="Times New Roman Bold" w:hAnsi="Times New Roman Bold" w:cs="Times New Roman"/>
          <w:b/>
          <w:bCs/>
          <w:sz w:val="24"/>
          <w:szCs w:val="24"/>
        </w:rPr>
        <w:t>Abstract:</w:t>
      </w:r>
      <w:r w:rsidRPr="00CE6588">
        <w:rPr>
          <w:rFonts w:ascii="Times New Roman" w:hAnsi="Times New Roman" w:cs="Times New Roman"/>
          <w:sz w:val="24"/>
          <w:szCs w:val="24"/>
        </w:rPr>
        <w:t xml:space="preserve">  </w:t>
      </w:r>
      <w:r w:rsidR="004009FB">
        <w:rPr>
          <w:rFonts w:ascii="Times New Roman" w:hAnsi="Times New Roman" w:cs="Times New Roman"/>
          <w:sz w:val="24"/>
          <w:szCs w:val="24"/>
        </w:rPr>
        <w:t>Post-9/11 era g</w:t>
      </w:r>
      <w:r w:rsidR="007A0119">
        <w:rPr>
          <w:rFonts w:ascii="Times New Roman" w:hAnsi="Times New Roman" w:cs="Times New Roman"/>
          <w:sz w:val="24"/>
          <w:szCs w:val="24"/>
        </w:rPr>
        <w:t>overnment secrecy and tran</w:t>
      </w:r>
      <w:r w:rsidR="004009FB">
        <w:rPr>
          <w:rFonts w:ascii="Times New Roman" w:hAnsi="Times New Roman" w:cs="Times New Roman"/>
          <w:sz w:val="24"/>
          <w:szCs w:val="24"/>
        </w:rPr>
        <w:t xml:space="preserve">sparency practices are examined in </w:t>
      </w:r>
    </w:p>
    <w:p w14:paraId="020EE1D0" w14:textId="4048691C" w:rsidR="007A548B" w:rsidRDefault="004009FB" w:rsidP="006244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7A0119">
        <w:rPr>
          <w:rFonts w:ascii="Times New Roman" w:hAnsi="Times New Roman" w:cs="Times New Roman"/>
          <w:sz w:val="24"/>
          <w:szCs w:val="24"/>
        </w:rPr>
        <w:t xml:space="preserve">context of </w:t>
      </w:r>
      <w:r>
        <w:rPr>
          <w:rFonts w:ascii="Times New Roman" w:hAnsi="Times New Roman" w:cs="Times New Roman"/>
          <w:sz w:val="24"/>
          <w:szCs w:val="24"/>
        </w:rPr>
        <w:t xml:space="preserve">the Article I, Section 6, </w:t>
      </w:r>
      <w:r w:rsidR="00E324C6">
        <w:rPr>
          <w:rFonts w:ascii="Times New Roman" w:hAnsi="Times New Roman" w:cs="Times New Roman"/>
          <w:sz w:val="24"/>
          <w:szCs w:val="24"/>
        </w:rPr>
        <w:t xml:space="preserve">Clause 1 </w:t>
      </w:r>
      <w:r>
        <w:rPr>
          <w:rFonts w:ascii="Times New Roman" w:hAnsi="Times New Roman" w:cs="Times New Roman"/>
          <w:sz w:val="24"/>
          <w:szCs w:val="24"/>
        </w:rPr>
        <w:t>(</w:t>
      </w:r>
      <w:r w:rsidR="00AB5473">
        <w:rPr>
          <w:rFonts w:ascii="Times New Roman" w:hAnsi="Times New Roman" w:cs="Times New Roman"/>
          <w:sz w:val="24"/>
          <w:szCs w:val="24"/>
        </w:rPr>
        <w:t>Speech or Deb</w:t>
      </w:r>
      <w:r>
        <w:rPr>
          <w:rFonts w:ascii="Times New Roman" w:hAnsi="Times New Roman" w:cs="Times New Roman"/>
          <w:sz w:val="24"/>
          <w:szCs w:val="24"/>
        </w:rPr>
        <w:t xml:space="preserve">ate Clause) </w:t>
      </w:r>
      <w:r w:rsidR="00F067EB">
        <w:rPr>
          <w:rFonts w:ascii="Times New Roman" w:hAnsi="Times New Roman" w:cs="Times New Roman"/>
          <w:sz w:val="24"/>
          <w:szCs w:val="24"/>
        </w:rPr>
        <w:t>protections provided</w:t>
      </w:r>
      <w:r>
        <w:rPr>
          <w:rFonts w:ascii="Times New Roman" w:hAnsi="Times New Roman" w:cs="Times New Roman"/>
          <w:sz w:val="24"/>
          <w:szCs w:val="24"/>
        </w:rPr>
        <w:t xml:space="preserve"> </w:t>
      </w:r>
      <w:r w:rsidR="00F067EB">
        <w:rPr>
          <w:rFonts w:ascii="Times New Roman" w:hAnsi="Times New Roman" w:cs="Times New Roman"/>
          <w:sz w:val="24"/>
          <w:szCs w:val="24"/>
        </w:rPr>
        <w:t xml:space="preserve"> </w:t>
      </w:r>
      <w:r>
        <w:rPr>
          <w:rFonts w:ascii="Times New Roman" w:hAnsi="Times New Roman" w:cs="Times New Roman"/>
          <w:sz w:val="24"/>
          <w:szCs w:val="24"/>
        </w:rPr>
        <w:t xml:space="preserve">             </w:t>
      </w:r>
      <w:r w:rsidR="00AB5473">
        <w:rPr>
          <w:rFonts w:ascii="Times New Roman" w:hAnsi="Times New Roman" w:cs="Times New Roman"/>
          <w:sz w:val="24"/>
          <w:szCs w:val="24"/>
        </w:rPr>
        <w:t xml:space="preserve">to Members of Congress by the Constitution, and the Constitution’s </w:t>
      </w:r>
      <w:r>
        <w:rPr>
          <w:rFonts w:ascii="Times New Roman" w:hAnsi="Times New Roman" w:cs="Times New Roman"/>
          <w:sz w:val="24"/>
          <w:szCs w:val="24"/>
        </w:rPr>
        <w:t xml:space="preserve">Article I, Section 5, </w:t>
      </w:r>
      <w:r w:rsidR="00E324C6">
        <w:rPr>
          <w:rFonts w:ascii="Times New Roman" w:hAnsi="Times New Roman" w:cs="Times New Roman"/>
          <w:sz w:val="24"/>
          <w:szCs w:val="24"/>
        </w:rPr>
        <w:t xml:space="preserve">Clause 3 </w:t>
      </w:r>
      <w:r>
        <w:rPr>
          <w:rFonts w:ascii="Times New Roman" w:hAnsi="Times New Roman" w:cs="Times New Roman"/>
          <w:sz w:val="24"/>
          <w:szCs w:val="24"/>
        </w:rPr>
        <w:t>(</w:t>
      </w:r>
      <w:r w:rsidR="00893977">
        <w:rPr>
          <w:rFonts w:ascii="Times New Roman" w:hAnsi="Times New Roman" w:cs="Times New Roman"/>
          <w:sz w:val="24"/>
          <w:szCs w:val="24"/>
        </w:rPr>
        <w:t xml:space="preserve">Journal and </w:t>
      </w:r>
      <w:r>
        <w:rPr>
          <w:rFonts w:ascii="Times New Roman" w:hAnsi="Times New Roman" w:cs="Times New Roman"/>
          <w:sz w:val="24"/>
          <w:szCs w:val="24"/>
        </w:rPr>
        <w:t>Secrecy Clause)</w:t>
      </w:r>
      <w:r w:rsidR="00E019B7">
        <w:rPr>
          <w:rFonts w:ascii="Times New Roman" w:hAnsi="Times New Roman" w:cs="Times New Roman"/>
          <w:sz w:val="24"/>
          <w:szCs w:val="24"/>
        </w:rPr>
        <w:t xml:space="preserve"> </w:t>
      </w:r>
      <w:r w:rsidR="00AB5473">
        <w:rPr>
          <w:rFonts w:ascii="Times New Roman" w:hAnsi="Times New Roman" w:cs="Times New Roman"/>
          <w:sz w:val="24"/>
          <w:szCs w:val="24"/>
        </w:rPr>
        <w:t>requirement</w:t>
      </w:r>
      <w:r w:rsidR="00E019B7">
        <w:rPr>
          <w:rFonts w:ascii="Times New Roman" w:hAnsi="Times New Roman" w:cs="Times New Roman"/>
          <w:sz w:val="24"/>
          <w:szCs w:val="24"/>
        </w:rPr>
        <w:t>s</w:t>
      </w:r>
      <w:r w:rsidR="00AB5473">
        <w:rPr>
          <w:rFonts w:ascii="Times New Roman" w:hAnsi="Times New Roman" w:cs="Times New Roman"/>
          <w:sz w:val="24"/>
          <w:szCs w:val="24"/>
        </w:rPr>
        <w:t xml:space="preserve">. </w:t>
      </w:r>
      <w:r w:rsidR="007A548B">
        <w:rPr>
          <w:rFonts w:ascii="Times New Roman" w:hAnsi="Times New Roman" w:cs="Times New Roman"/>
          <w:sz w:val="24"/>
          <w:szCs w:val="24"/>
        </w:rPr>
        <w:t>The question as to</w:t>
      </w:r>
      <w:r w:rsidR="007A0119">
        <w:rPr>
          <w:rFonts w:ascii="Times New Roman" w:hAnsi="Times New Roman" w:cs="Times New Roman"/>
          <w:sz w:val="24"/>
          <w:szCs w:val="24"/>
        </w:rPr>
        <w:t xml:space="preserve"> whether a Member of Congress </w:t>
      </w:r>
      <w:r w:rsidR="00AD042B">
        <w:rPr>
          <w:rFonts w:ascii="Times New Roman" w:hAnsi="Times New Roman" w:cs="Times New Roman"/>
          <w:sz w:val="24"/>
          <w:szCs w:val="24"/>
        </w:rPr>
        <w:t xml:space="preserve">      </w:t>
      </w:r>
      <w:r w:rsidR="007A548B">
        <w:rPr>
          <w:rFonts w:ascii="Times New Roman" w:hAnsi="Times New Roman" w:cs="Times New Roman"/>
          <w:sz w:val="24"/>
          <w:szCs w:val="24"/>
        </w:rPr>
        <w:t>who discloses all or portions of a C</w:t>
      </w:r>
      <w:r w:rsidR="007A0119">
        <w:rPr>
          <w:rFonts w:ascii="Times New Roman" w:hAnsi="Times New Roman" w:cs="Times New Roman"/>
          <w:sz w:val="24"/>
          <w:szCs w:val="24"/>
        </w:rPr>
        <w:t>ongressional report containing information classified by</w:t>
      </w:r>
      <w:r w:rsidR="007A548B">
        <w:rPr>
          <w:rFonts w:ascii="Times New Roman" w:hAnsi="Times New Roman" w:cs="Times New Roman"/>
          <w:sz w:val="24"/>
          <w:szCs w:val="24"/>
        </w:rPr>
        <w:t xml:space="preserve"> </w:t>
      </w:r>
    </w:p>
    <w:p w14:paraId="4B7765E4" w14:textId="77777777" w:rsidR="007A548B" w:rsidRDefault="007A0119" w:rsidP="006244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federal agency may be investigated or punished by </w:t>
      </w:r>
      <w:r w:rsidR="007A548B">
        <w:rPr>
          <w:rFonts w:ascii="Times New Roman" w:hAnsi="Times New Roman" w:cs="Times New Roman"/>
          <w:sz w:val="24"/>
          <w:szCs w:val="24"/>
        </w:rPr>
        <w:t xml:space="preserve">a federal agency, the courts, or Congress       </w:t>
      </w:r>
      <w:r>
        <w:rPr>
          <w:rFonts w:ascii="Times New Roman" w:hAnsi="Times New Roman" w:cs="Times New Roman"/>
          <w:sz w:val="24"/>
          <w:szCs w:val="24"/>
        </w:rPr>
        <w:t xml:space="preserve">is analyzed. </w:t>
      </w:r>
      <w:r w:rsidR="00AB5473">
        <w:rPr>
          <w:rFonts w:ascii="Times New Roman" w:hAnsi="Times New Roman" w:cs="Times New Roman"/>
          <w:sz w:val="24"/>
          <w:szCs w:val="24"/>
        </w:rPr>
        <w:t xml:space="preserve"> It is concluded that Members of Congress are protected from punishment or </w:t>
      </w:r>
      <w:r w:rsidR="007A548B">
        <w:rPr>
          <w:rFonts w:ascii="Times New Roman" w:hAnsi="Times New Roman" w:cs="Times New Roman"/>
          <w:sz w:val="24"/>
          <w:szCs w:val="24"/>
        </w:rPr>
        <w:t xml:space="preserve">even </w:t>
      </w:r>
      <w:r w:rsidR="00AB5473">
        <w:rPr>
          <w:rFonts w:ascii="Times New Roman" w:hAnsi="Times New Roman" w:cs="Times New Roman"/>
          <w:sz w:val="24"/>
          <w:szCs w:val="24"/>
        </w:rPr>
        <w:t>questioning by the Executive Branc</w:t>
      </w:r>
      <w:r w:rsidR="007A548B">
        <w:rPr>
          <w:rFonts w:ascii="Times New Roman" w:hAnsi="Times New Roman" w:cs="Times New Roman"/>
          <w:sz w:val="24"/>
          <w:szCs w:val="24"/>
        </w:rPr>
        <w:t>h and by the Judiciary for all such</w:t>
      </w:r>
      <w:r w:rsidR="00AB5473">
        <w:rPr>
          <w:rFonts w:ascii="Times New Roman" w:hAnsi="Times New Roman" w:cs="Times New Roman"/>
          <w:sz w:val="24"/>
          <w:szCs w:val="24"/>
        </w:rPr>
        <w:t xml:space="preserve"> conduct legitimately related to </w:t>
      </w:r>
      <w:r w:rsidR="007A548B">
        <w:rPr>
          <w:rFonts w:ascii="Times New Roman" w:hAnsi="Times New Roman" w:cs="Times New Roman"/>
          <w:sz w:val="24"/>
          <w:szCs w:val="24"/>
        </w:rPr>
        <w:t>C</w:t>
      </w:r>
      <w:r w:rsidR="00E96CA8">
        <w:rPr>
          <w:rFonts w:ascii="Times New Roman" w:hAnsi="Times New Roman" w:cs="Times New Roman"/>
          <w:sz w:val="24"/>
          <w:szCs w:val="24"/>
        </w:rPr>
        <w:t>ongressional</w:t>
      </w:r>
      <w:r w:rsidR="00AB5473">
        <w:rPr>
          <w:rFonts w:ascii="Times New Roman" w:hAnsi="Times New Roman" w:cs="Times New Roman"/>
          <w:sz w:val="24"/>
          <w:szCs w:val="24"/>
        </w:rPr>
        <w:t xml:space="preserve"> proceedings, even if they disclos</w:t>
      </w:r>
      <w:r w:rsidR="007A548B">
        <w:rPr>
          <w:rFonts w:ascii="Times New Roman" w:hAnsi="Times New Roman" w:cs="Times New Roman"/>
          <w:sz w:val="24"/>
          <w:szCs w:val="24"/>
        </w:rPr>
        <w:t xml:space="preserve">e information classified </w:t>
      </w:r>
      <w:r w:rsidR="00AB5473">
        <w:rPr>
          <w:rFonts w:ascii="Times New Roman" w:hAnsi="Times New Roman" w:cs="Times New Roman"/>
          <w:sz w:val="24"/>
          <w:szCs w:val="24"/>
        </w:rPr>
        <w:t xml:space="preserve">by the Executive Branch. </w:t>
      </w:r>
      <w:r w:rsidR="007A548B">
        <w:rPr>
          <w:rFonts w:ascii="Times New Roman" w:hAnsi="Times New Roman" w:cs="Times New Roman"/>
          <w:sz w:val="24"/>
          <w:szCs w:val="24"/>
        </w:rPr>
        <w:t xml:space="preserve"> </w:t>
      </w:r>
      <w:r w:rsidR="00E324C6">
        <w:rPr>
          <w:rFonts w:ascii="Times New Roman" w:hAnsi="Times New Roman" w:cs="Times New Roman"/>
          <w:sz w:val="24"/>
          <w:szCs w:val="24"/>
        </w:rPr>
        <w:t xml:space="preserve">It is </w:t>
      </w:r>
      <w:r w:rsidR="007A548B">
        <w:rPr>
          <w:rFonts w:ascii="Times New Roman" w:hAnsi="Times New Roman" w:cs="Times New Roman"/>
          <w:sz w:val="24"/>
          <w:szCs w:val="24"/>
        </w:rPr>
        <w:t xml:space="preserve">also </w:t>
      </w:r>
      <w:r w:rsidR="00E324C6">
        <w:rPr>
          <w:rFonts w:ascii="Times New Roman" w:hAnsi="Times New Roman" w:cs="Times New Roman"/>
          <w:sz w:val="24"/>
          <w:szCs w:val="24"/>
        </w:rPr>
        <w:t xml:space="preserve">concluded that Article I Section 5 Clause 3 </w:t>
      </w:r>
      <w:r w:rsidR="007A548B">
        <w:rPr>
          <w:rFonts w:ascii="Times New Roman" w:hAnsi="Times New Roman" w:cs="Times New Roman"/>
          <w:sz w:val="24"/>
          <w:szCs w:val="24"/>
        </w:rPr>
        <w:t xml:space="preserve">of the Constitution </w:t>
      </w:r>
      <w:r w:rsidR="00E324C6">
        <w:rPr>
          <w:rFonts w:ascii="Times New Roman" w:hAnsi="Times New Roman" w:cs="Times New Roman"/>
          <w:sz w:val="24"/>
          <w:szCs w:val="24"/>
        </w:rPr>
        <w:t xml:space="preserve">requires all </w:t>
      </w:r>
      <w:r w:rsidR="007A548B">
        <w:rPr>
          <w:rFonts w:ascii="Times New Roman" w:hAnsi="Times New Roman" w:cs="Times New Roman"/>
          <w:sz w:val="24"/>
          <w:szCs w:val="24"/>
        </w:rPr>
        <w:t>C</w:t>
      </w:r>
      <w:r w:rsidR="00E96CA8">
        <w:rPr>
          <w:rFonts w:ascii="Times New Roman" w:hAnsi="Times New Roman" w:cs="Times New Roman"/>
          <w:sz w:val="24"/>
          <w:szCs w:val="24"/>
        </w:rPr>
        <w:t>ongressional</w:t>
      </w:r>
      <w:r w:rsidR="00E324C6">
        <w:rPr>
          <w:rFonts w:ascii="Times New Roman" w:hAnsi="Times New Roman" w:cs="Times New Roman"/>
          <w:sz w:val="24"/>
          <w:szCs w:val="24"/>
        </w:rPr>
        <w:t xml:space="preserve"> proceedings </w:t>
      </w:r>
      <w:r w:rsidR="007A548B">
        <w:rPr>
          <w:rFonts w:ascii="Times New Roman" w:hAnsi="Times New Roman" w:cs="Times New Roman"/>
          <w:sz w:val="24"/>
          <w:szCs w:val="24"/>
        </w:rPr>
        <w:t xml:space="preserve">to be published </w:t>
      </w:r>
      <w:r w:rsidR="00E324C6">
        <w:rPr>
          <w:rFonts w:ascii="Times New Roman" w:hAnsi="Times New Roman" w:cs="Times New Roman"/>
          <w:sz w:val="24"/>
          <w:szCs w:val="24"/>
        </w:rPr>
        <w:t>except for any portion thereof that Congress</w:t>
      </w:r>
      <w:r w:rsidR="007A548B">
        <w:rPr>
          <w:rFonts w:ascii="Times New Roman" w:hAnsi="Times New Roman" w:cs="Times New Roman"/>
          <w:sz w:val="24"/>
          <w:szCs w:val="24"/>
        </w:rPr>
        <w:t xml:space="preserve"> itself, in its own</w:t>
      </w:r>
      <w:r w:rsidR="00E324C6">
        <w:rPr>
          <w:rFonts w:ascii="Times New Roman" w:hAnsi="Times New Roman" w:cs="Times New Roman"/>
          <w:sz w:val="24"/>
          <w:szCs w:val="24"/>
        </w:rPr>
        <w:t xml:space="preserve"> judgment </w:t>
      </w:r>
      <w:r w:rsidR="007A548B">
        <w:rPr>
          <w:rFonts w:ascii="Times New Roman" w:hAnsi="Times New Roman" w:cs="Times New Roman"/>
          <w:sz w:val="24"/>
          <w:szCs w:val="24"/>
        </w:rPr>
        <w:t>-- not that of the</w:t>
      </w:r>
      <w:r w:rsidR="00E324C6">
        <w:rPr>
          <w:rFonts w:ascii="Times New Roman" w:hAnsi="Times New Roman" w:cs="Times New Roman"/>
          <w:sz w:val="24"/>
          <w:szCs w:val="24"/>
        </w:rPr>
        <w:t xml:space="preserve"> Exec</w:t>
      </w:r>
      <w:r w:rsidR="007A548B">
        <w:rPr>
          <w:rFonts w:ascii="Times New Roman" w:hAnsi="Times New Roman" w:cs="Times New Roman"/>
          <w:sz w:val="24"/>
          <w:szCs w:val="24"/>
        </w:rPr>
        <w:t>utive Branch --</w:t>
      </w:r>
      <w:r w:rsidR="00AD042B">
        <w:rPr>
          <w:rFonts w:ascii="Times New Roman" w:hAnsi="Times New Roman" w:cs="Times New Roman"/>
          <w:sz w:val="24"/>
          <w:szCs w:val="24"/>
        </w:rPr>
        <w:t xml:space="preserve"> determines </w:t>
      </w:r>
      <w:r w:rsidR="00E324C6">
        <w:rPr>
          <w:rFonts w:ascii="Times New Roman" w:hAnsi="Times New Roman" w:cs="Times New Roman"/>
          <w:sz w:val="24"/>
          <w:szCs w:val="24"/>
        </w:rPr>
        <w:t xml:space="preserve">requires secrecy.  </w:t>
      </w:r>
      <w:r w:rsidR="007A548B">
        <w:rPr>
          <w:rFonts w:ascii="Times New Roman" w:hAnsi="Times New Roman" w:cs="Times New Roman"/>
          <w:sz w:val="24"/>
          <w:szCs w:val="24"/>
        </w:rPr>
        <w:t>It is further</w:t>
      </w:r>
      <w:r w:rsidR="00AB5473">
        <w:rPr>
          <w:rFonts w:ascii="Times New Roman" w:hAnsi="Times New Roman" w:cs="Times New Roman"/>
          <w:sz w:val="24"/>
          <w:szCs w:val="24"/>
        </w:rPr>
        <w:t xml:space="preserve"> concluded that although Congress may regulate its </w:t>
      </w:r>
      <w:r w:rsidR="007A548B">
        <w:rPr>
          <w:rFonts w:ascii="Times New Roman" w:hAnsi="Times New Roman" w:cs="Times New Roman"/>
          <w:sz w:val="24"/>
          <w:szCs w:val="24"/>
        </w:rPr>
        <w:t>own affairs and discipline its m</w:t>
      </w:r>
      <w:r w:rsidR="00AB5473">
        <w:rPr>
          <w:rFonts w:ascii="Times New Roman" w:hAnsi="Times New Roman" w:cs="Times New Roman"/>
          <w:sz w:val="24"/>
          <w:szCs w:val="24"/>
        </w:rPr>
        <w:t xml:space="preserve">embers for misconduct, </w:t>
      </w:r>
      <w:r w:rsidR="00E324C6">
        <w:rPr>
          <w:rFonts w:ascii="Times New Roman" w:hAnsi="Times New Roman" w:cs="Times New Roman"/>
          <w:sz w:val="24"/>
          <w:szCs w:val="24"/>
        </w:rPr>
        <w:t xml:space="preserve">in light of the Article I Section 5 Clause 3 requirement that all </w:t>
      </w:r>
      <w:r w:rsidR="007A548B">
        <w:rPr>
          <w:rFonts w:ascii="Times New Roman" w:hAnsi="Times New Roman" w:cs="Times New Roman"/>
          <w:sz w:val="24"/>
          <w:szCs w:val="24"/>
        </w:rPr>
        <w:t>C</w:t>
      </w:r>
      <w:r w:rsidR="00E96CA8">
        <w:rPr>
          <w:rFonts w:ascii="Times New Roman" w:hAnsi="Times New Roman" w:cs="Times New Roman"/>
          <w:sz w:val="24"/>
          <w:szCs w:val="24"/>
        </w:rPr>
        <w:t>ongressional</w:t>
      </w:r>
      <w:r w:rsidR="00E324C6">
        <w:rPr>
          <w:rFonts w:ascii="Times New Roman" w:hAnsi="Times New Roman" w:cs="Times New Roman"/>
          <w:sz w:val="24"/>
          <w:szCs w:val="24"/>
        </w:rPr>
        <w:t xml:space="preserve"> proceedings be </w:t>
      </w:r>
      <w:r w:rsidR="007A548B">
        <w:rPr>
          <w:rFonts w:ascii="Times New Roman" w:hAnsi="Times New Roman" w:cs="Times New Roman"/>
          <w:sz w:val="24"/>
          <w:szCs w:val="24"/>
        </w:rPr>
        <w:t>published</w:t>
      </w:r>
      <w:r w:rsidR="00E324C6">
        <w:rPr>
          <w:rFonts w:ascii="Times New Roman" w:hAnsi="Times New Roman" w:cs="Times New Roman"/>
          <w:sz w:val="24"/>
          <w:szCs w:val="24"/>
        </w:rPr>
        <w:t xml:space="preserve">, </w:t>
      </w:r>
      <w:r w:rsidR="007A548B">
        <w:rPr>
          <w:rFonts w:ascii="Times New Roman" w:hAnsi="Times New Roman" w:cs="Times New Roman"/>
          <w:sz w:val="24"/>
          <w:szCs w:val="24"/>
        </w:rPr>
        <w:t>any</w:t>
      </w:r>
      <w:r w:rsidR="00AB5473">
        <w:rPr>
          <w:rFonts w:ascii="Times New Roman" w:hAnsi="Times New Roman" w:cs="Times New Roman"/>
          <w:sz w:val="24"/>
          <w:szCs w:val="24"/>
        </w:rPr>
        <w:t xml:space="preserve"> Member who </w:t>
      </w:r>
      <w:r w:rsidR="007A548B">
        <w:rPr>
          <w:rFonts w:ascii="Times New Roman" w:hAnsi="Times New Roman" w:cs="Times New Roman"/>
          <w:sz w:val="24"/>
          <w:szCs w:val="24"/>
        </w:rPr>
        <w:t xml:space="preserve">reveals or </w:t>
      </w:r>
      <w:r w:rsidR="00E324C6">
        <w:rPr>
          <w:rFonts w:ascii="Times New Roman" w:hAnsi="Times New Roman" w:cs="Times New Roman"/>
          <w:sz w:val="24"/>
          <w:szCs w:val="24"/>
        </w:rPr>
        <w:t>publi</w:t>
      </w:r>
      <w:r w:rsidR="009214BF">
        <w:rPr>
          <w:rFonts w:ascii="Times New Roman" w:hAnsi="Times New Roman" w:cs="Times New Roman"/>
          <w:sz w:val="24"/>
          <w:szCs w:val="24"/>
        </w:rPr>
        <w:t>sh</w:t>
      </w:r>
      <w:r w:rsidR="007A548B">
        <w:rPr>
          <w:rFonts w:ascii="Times New Roman" w:hAnsi="Times New Roman" w:cs="Times New Roman"/>
          <w:sz w:val="24"/>
          <w:szCs w:val="24"/>
        </w:rPr>
        <w:t xml:space="preserve">es all </w:t>
      </w:r>
    </w:p>
    <w:p w14:paraId="00870751" w14:textId="77777777" w:rsidR="007A548B" w:rsidRDefault="007A548B" w:rsidP="006244D0">
      <w:pPr>
        <w:spacing w:after="0" w:line="240" w:lineRule="auto"/>
        <w:rPr>
          <w:rFonts w:ascii="Times New Roman" w:hAnsi="Times New Roman" w:cs="Times New Roman"/>
          <w:sz w:val="24"/>
          <w:szCs w:val="24"/>
        </w:rPr>
      </w:pPr>
      <w:r>
        <w:rPr>
          <w:rFonts w:ascii="Times New Roman" w:hAnsi="Times New Roman" w:cs="Times New Roman"/>
          <w:sz w:val="24"/>
          <w:szCs w:val="24"/>
        </w:rPr>
        <w:t>or a</w:t>
      </w:r>
      <w:r w:rsidR="00AB5473">
        <w:rPr>
          <w:rFonts w:ascii="Times New Roman" w:hAnsi="Times New Roman" w:cs="Times New Roman"/>
          <w:sz w:val="24"/>
          <w:szCs w:val="24"/>
        </w:rPr>
        <w:t xml:space="preserve"> portion of </w:t>
      </w:r>
      <w:r>
        <w:rPr>
          <w:rFonts w:ascii="Times New Roman" w:hAnsi="Times New Roman" w:cs="Times New Roman"/>
          <w:sz w:val="24"/>
          <w:szCs w:val="24"/>
        </w:rPr>
        <w:t>C</w:t>
      </w:r>
      <w:r w:rsidR="00E96CA8">
        <w:rPr>
          <w:rFonts w:ascii="Times New Roman" w:hAnsi="Times New Roman" w:cs="Times New Roman"/>
          <w:sz w:val="24"/>
          <w:szCs w:val="24"/>
        </w:rPr>
        <w:t>ongressional</w:t>
      </w:r>
      <w:r w:rsidR="00AB5473">
        <w:rPr>
          <w:rFonts w:ascii="Times New Roman" w:hAnsi="Times New Roman" w:cs="Times New Roman"/>
          <w:sz w:val="24"/>
          <w:szCs w:val="24"/>
        </w:rPr>
        <w:t xml:space="preserve"> proceedings</w:t>
      </w:r>
      <w:r>
        <w:rPr>
          <w:rFonts w:ascii="Times New Roman" w:hAnsi="Times New Roman" w:cs="Times New Roman"/>
          <w:sz w:val="24"/>
          <w:szCs w:val="24"/>
        </w:rPr>
        <w:t xml:space="preserve"> or reports</w:t>
      </w:r>
      <w:r w:rsidR="00AB5473">
        <w:rPr>
          <w:rFonts w:ascii="Times New Roman" w:hAnsi="Times New Roman" w:cs="Times New Roman"/>
          <w:sz w:val="24"/>
          <w:szCs w:val="24"/>
        </w:rPr>
        <w:t>, such as</w:t>
      </w:r>
      <w:r>
        <w:rPr>
          <w:rFonts w:ascii="Times New Roman" w:hAnsi="Times New Roman" w:cs="Times New Roman"/>
          <w:sz w:val="24"/>
          <w:szCs w:val="24"/>
        </w:rPr>
        <w:t xml:space="preserve"> a portion of a Congressional  investigative committee report previously allowed to be kept</w:t>
      </w:r>
      <w:r w:rsidR="00AB5473">
        <w:rPr>
          <w:rFonts w:ascii="Times New Roman" w:hAnsi="Times New Roman" w:cs="Times New Roman"/>
          <w:sz w:val="24"/>
          <w:szCs w:val="24"/>
        </w:rPr>
        <w:t xml:space="preserve"> secret by Congress, may not </w:t>
      </w:r>
    </w:p>
    <w:p w14:paraId="23A1EA61" w14:textId="77777777" w:rsidR="007A548B" w:rsidRDefault="00AB5473" w:rsidP="006244D0">
      <w:pPr>
        <w:spacing w:after="0" w:line="240" w:lineRule="auto"/>
        <w:rPr>
          <w:rFonts w:ascii="Times New Roman" w:hAnsi="Times New Roman" w:cs="Times New Roman"/>
          <w:sz w:val="24"/>
          <w:szCs w:val="24"/>
        </w:rPr>
      </w:pPr>
      <w:r>
        <w:rPr>
          <w:rFonts w:ascii="Times New Roman" w:hAnsi="Times New Roman" w:cs="Times New Roman"/>
          <w:sz w:val="24"/>
          <w:szCs w:val="24"/>
        </w:rPr>
        <w:t>be punished for such disclosure eve</w:t>
      </w:r>
      <w:r w:rsidR="007A548B">
        <w:rPr>
          <w:rFonts w:ascii="Times New Roman" w:hAnsi="Times New Roman" w:cs="Times New Roman"/>
          <w:sz w:val="24"/>
          <w:szCs w:val="24"/>
        </w:rPr>
        <w:t xml:space="preserve">n by Congress itself unless </w:t>
      </w:r>
      <w:r>
        <w:rPr>
          <w:rFonts w:ascii="Times New Roman" w:hAnsi="Times New Roman" w:cs="Times New Roman"/>
          <w:sz w:val="24"/>
          <w:szCs w:val="24"/>
        </w:rPr>
        <w:t>Congress had legitimately and explicit</w:t>
      </w:r>
      <w:r w:rsidR="007A548B">
        <w:rPr>
          <w:rFonts w:ascii="Times New Roman" w:hAnsi="Times New Roman" w:cs="Times New Roman"/>
          <w:sz w:val="24"/>
          <w:szCs w:val="24"/>
        </w:rPr>
        <w:t>ly decided, in its own judgment</w:t>
      </w:r>
      <w:r>
        <w:rPr>
          <w:rFonts w:ascii="Times New Roman" w:hAnsi="Times New Roman" w:cs="Times New Roman"/>
          <w:sz w:val="24"/>
          <w:szCs w:val="24"/>
        </w:rPr>
        <w:t xml:space="preserve"> </w:t>
      </w:r>
      <w:r w:rsidR="007A548B">
        <w:rPr>
          <w:rFonts w:ascii="Times New Roman" w:hAnsi="Times New Roman" w:cs="Times New Roman"/>
          <w:sz w:val="24"/>
          <w:szCs w:val="24"/>
        </w:rPr>
        <w:t xml:space="preserve">prior to the disclosure by the member that the matter </w:t>
      </w:r>
    </w:p>
    <w:p w14:paraId="2DB33826" w14:textId="77777777" w:rsidR="007A548B" w:rsidRDefault="00E324C6" w:rsidP="006244D0">
      <w:pPr>
        <w:spacing w:after="0" w:line="240" w:lineRule="auto"/>
        <w:rPr>
          <w:rFonts w:ascii="Times New Roman" w:hAnsi="Times New Roman" w:cs="Times New Roman"/>
          <w:sz w:val="24"/>
          <w:szCs w:val="24"/>
        </w:rPr>
      </w:pPr>
      <w:r>
        <w:rPr>
          <w:rFonts w:ascii="Times New Roman" w:hAnsi="Times New Roman" w:cs="Times New Roman"/>
          <w:sz w:val="24"/>
          <w:szCs w:val="24"/>
        </w:rPr>
        <w:t>in question</w:t>
      </w:r>
      <w:r w:rsidR="007A548B">
        <w:rPr>
          <w:rFonts w:ascii="Times New Roman" w:hAnsi="Times New Roman" w:cs="Times New Roman"/>
          <w:sz w:val="24"/>
          <w:szCs w:val="24"/>
        </w:rPr>
        <w:t xml:space="preserve"> required</w:t>
      </w:r>
      <w:r w:rsidR="00AB5473">
        <w:rPr>
          <w:rFonts w:ascii="Times New Roman" w:hAnsi="Times New Roman" w:cs="Times New Roman"/>
          <w:sz w:val="24"/>
          <w:szCs w:val="24"/>
        </w:rPr>
        <w:t xml:space="preserve"> secrecy.</w:t>
      </w:r>
      <w:r>
        <w:rPr>
          <w:rFonts w:ascii="Times New Roman" w:hAnsi="Times New Roman" w:cs="Times New Roman"/>
          <w:sz w:val="24"/>
          <w:szCs w:val="24"/>
        </w:rPr>
        <w:t xml:space="preserve">  This </w:t>
      </w:r>
      <w:r w:rsidR="007A548B">
        <w:rPr>
          <w:rFonts w:ascii="Times New Roman" w:hAnsi="Times New Roman" w:cs="Times New Roman"/>
          <w:sz w:val="24"/>
          <w:szCs w:val="24"/>
        </w:rPr>
        <w:t>analysis is explicitly applied to the real-world</w:t>
      </w:r>
      <w:r>
        <w:rPr>
          <w:rFonts w:ascii="Times New Roman" w:hAnsi="Times New Roman" w:cs="Times New Roman"/>
          <w:sz w:val="24"/>
          <w:szCs w:val="24"/>
        </w:rPr>
        <w:t xml:space="preserve"> example</w:t>
      </w:r>
      <w:r w:rsidR="00AF5DE1">
        <w:rPr>
          <w:rFonts w:ascii="Times New Roman" w:hAnsi="Times New Roman" w:cs="Times New Roman"/>
          <w:sz w:val="24"/>
          <w:szCs w:val="24"/>
        </w:rPr>
        <w:t xml:space="preserve"> of </w:t>
      </w:r>
    </w:p>
    <w:p w14:paraId="5D0AA78F" w14:textId="10B07361" w:rsidR="007A548B" w:rsidRDefault="00AF5DE1" w:rsidP="006244D0">
      <w:pPr>
        <w:spacing w:after="0" w:line="240" w:lineRule="auto"/>
        <w:rPr>
          <w:rFonts w:ascii="Times New Roman" w:hAnsi="Times New Roman" w:cs="Times New Roman"/>
          <w:sz w:val="24"/>
          <w:szCs w:val="24"/>
        </w:rPr>
      </w:pPr>
      <w:r>
        <w:rPr>
          <w:rFonts w:ascii="Times New Roman" w:hAnsi="Times New Roman" w:cs="Times New Roman"/>
          <w:sz w:val="24"/>
          <w:szCs w:val="24"/>
        </w:rPr>
        <w:t>the “2</w:t>
      </w:r>
      <w:r w:rsidR="00997A0E">
        <w:rPr>
          <w:rFonts w:ascii="Times New Roman" w:hAnsi="Times New Roman" w:cs="Times New Roman"/>
          <w:sz w:val="24"/>
          <w:szCs w:val="24"/>
        </w:rPr>
        <w:t xml:space="preserve">8 Pages” </w:t>
      </w:r>
      <w:r w:rsidR="007A548B">
        <w:rPr>
          <w:rFonts w:ascii="Times New Roman" w:hAnsi="Times New Roman" w:cs="Times New Roman"/>
          <w:sz w:val="24"/>
          <w:szCs w:val="24"/>
        </w:rPr>
        <w:t xml:space="preserve">– the final chapter -- </w:t>
      </w:r>
      <w:r w:rsidR="00997A0E">
        <w:rPr>
          <w:rFonts w:ascii="Times New Roman" w:hAnsi="Times New Roman" w:cs="Times New Roman"/>
          <w:sz w:val="24"/>
          <w:szCs w:val="24"/>
        </w:rPr>
        <w:t>of the</w:t>
      </w:r>
      <w:r w:rsidR="00893977">
        <w:rPr>
          <w:rFonts w:ascii="Times New Roman" w:hAnsi="Times New Roman" w:cs="Times New Roman"/>
          <w:sz w:val="24"/>
          <w:szCs w:val="24"/>
        </w:rPr>
        <w:t xml:space="preserve"> December 2002 </w:t>
      </w:r>
      <w:r w:rsidR="00997A0E">
        <w:rPr>
          <w:rFonts w:ascii="Times New Roman" w:hAnsi="Times New Roman" w:cs="Times New Roman"/>
          <w:sz w:val="24"/>
          <w:szCs w:val="24"/>
        </w:rPr>
        <w:t>“Joint Inquiry i</w:t>
      </w:r>
      <w:r>
        <w:rPr>
          <w:rFonts w:ascii="Times New Roman" w:hAnsi="Times New Roman" w:cs="Times New Roman"/>
          <w:sz w:val="24"/>
          <w:szCs w:val="24"/>
        </w:rPr>
        <w:t>nto Intelligence Community Activities Before and After the Terrorist Attacks of September 11, 2001”</w:t>
      </w:r>
      <w:r w:rsidR="00E324C6">
        <w:rPr>
          <w:rFonts w:ascii="Times New Roman" w:hAnsi="Times New Roman" w:cs="Times New Roman"/>
          <w:sz w:val="24"/>
          <w:szCs w:val="24"/>
        </w:rPr>
        <w:t xml:space="preserve"> </w:t>
      </w:r>
      <w:r w:rsidR="007A548B" w:rsidRPr="007A548B">
        <w:rPr>
          <w:rFonts w:ascii="Times New Roman" w:hAnsi="Times New Roman" w:cs="Times New Roman"/>
          <w:i/>
          <w:iCs/>
          <w:sz w:val="24"/>
          <w:szCs w:val="24"/>
        </w:rPr>
        <w:t>C</w:t>
      </w:r>
      <w:r w:rsidRPr="007A548B">
        <w:rPr>
          <w:rFonts w:ascii="Times New Roman" w:hAnsi="Times New Roman" w:cs="Times New Roman"/>
          <w:i/>
          <w:iCs/>
          <w:sz w:val="24"/>
          <w:szCs w:val="24"/>
        </w:rPr>
        <w:t>ongressional</w:t>
      </w:r>
      <w:r>
        <w:rPr>
          <w:rFonts w:ascii="Times New Roman" w:hAnsi="Times New Roman" w:cs="Times New Roman"/>
          <w:sz w:val="24"/>
          <w:szCs w:val="24"/>
        </w:rPr>
        <w:t xml:space="preserve"> report </w:t>
      </w:r>
      <w:r w:rsidR="00893977">
        <w:rPr>
          <w:rFonts w:ascii="Times New Roman" w:hAnsi="Times New Roman" w:cs="Times New Roman"/>
          <w:sz w:val="24"/>
          <w:szCs w:val="24"/>
        </w:rPr>
        <w:t>that have</w:t>
      </w:r>
      <w:r w:rsidR="00E324C6">
        <w:rPr>
          <w:rFonts w:ascii="Times New Roman" w:hAnsi="Times New Roman" w:cs="Times New Roman"/>
          <w:sz w:val="24"/>
          <w:szCs w:val="24"/>
        </w:rPr>
        <w:t xml:space="preserve"> </w:t>
      </w:r>
      <w:r w:rsidR="007A548B">
        <w:rPr>
          <w:rFonts w:ascii="Times New Roman" w:hAnsi="Times New Roman" w:cs="Times New Roman"/>
          <w:sz w:val="24"/>
          <w:szCs w:val="24"/>
        </w:rPr>
        <w:t xml:space="preserve">to date </w:t>
      </w:r>
      <w:r w:rsidR="00E324C6">
        <w:rPr>
          <w:rFonts w:ascii="Times New Roman" w:hAnsi="Times New Roman" w:cs="Times New Roman"/>
          <w:sz w:val="24"/>
          <w:szCs w:val="24"/>
        </w:rPr>
        <w:t>been kept secret</w:t>
      </w:r>
      <w:r w:rsidR="007A548B">
        <w:rPr>
          <w:rFonts w:ascii="Times New Roman" w:hAnsi="Times New Roman" w:cs="Times New Roman"/>
          <w:sz w:val="24"/>
          <w:szCs w:val="24"/>
        </w:rPr>
        <w:t xml:space="preserve"> from the public by Congress.  </w:t>
      </w:r>
      <w:r w:rsidR="00E324C6">
        <w:rPr>
          <w:rFonts w:ascii="Times New Roman" w:hAnsi="Times New Roman" w:cs="Times New Roman"/>
          <w:sz w:val="24"/>
          <w:szCs w:val="24"/>
        </w:rPr>
        <w:t>It is con</w:t>
      </w:r>
      <w:r w:rsidR="007A548B">
        <w:rPr>
          <w:rFonts w:ascii="Times New Roman" w:hAnsi="Times New Roman" w:cs="Times New Roman"/>
          <w:sz w:val="24"/>
          <w:szCs w:val="24"/>
        </w:rPr>
        <w:t>cluded that because Congress has</w:t>
      </w:r>
      <w:r w:rsidR="00E324C6">
        <w:rPr>
          <w:rFonts w:ascii="Times New Roman" w:hAnsi="Times New Roman" w:cs="Times New Roman"/>
          <w:sz w:val="24"/>
          <w:szCs w:val="24"/>
        </w:rPr>
        <w:t xml:space="preserve"> not decide</w:t>
      </w:r>
      <w:r w:rsidR="007A548B">
        <w:rPr>
          <w:rFonts w:ascii="Times New Roman" w:hAnsi="Times New Roman" w:cs="Times New Roman"/>
          <w:sz w:val="24"/>
          <w:szCs w:val="24"/>
        </w:rPr>
        <w:t>d</w:t>
      </w:r>
      <w:r w:rsidR="00E324C6">
        <w:rPr>
          <w:rFonts w:ascii="Times New Roman" w:hAnsi="Times New Roman" w:cs="Times New Roman"/>
          <w:sz w:val="24"/>
          <w:szCs w:val="24"/>
        </w:rPr>
        <w:t xml:space="preserve"> in its own judgment that the </w:t>
      </w:r>
      <w:r w:rsidR="00893977">
        <w:rPr>
          <w:rFonts w:ascii="Times New Roman" w:hAnsi="Times New Roman" w:cs="Times New Roman"/>
          <w:sz w:val="24"/>
          <w:szCs w:val="24"/>
        </w:rPr>
        <w:t xml:space="preserve">substance of </w:t>
      </w:r>
    </w:p>
    <w:p w14:paraId="6EFD9B9C" w14:textId="77777777" w:rsidR="007A548B" w:rsidRDefault="00893977" w:rsidP="006244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7A548B">
        <w:rPr>
          <w:rFonts w:ascii="Times New Roman" w:hAnsi="Times New Roman" w:cs="Times New Roman"/>
          <w:sz w:val="24"/>
          <w:szCs w:val="24"/>
        </w:rPr>
        <w:t xml:space="preserve">28 Pages requires secrecy, </w:t>
      </w:r>
      <w:r w:rsidR="00E324C6">
        <w:rPr>
          <w:rFonts w:ascii="Times New Roman" w:hAnsi="Times New Roman" w:cs="Times New Roman"/>
          <w:sz w:val="24"/>
          <w:szCs w:val="24"/>
        </w:rPr>
        <w:t xml:space="preserve">but rather requested Executive Branch agencies to declassify </w:t>
      </w:r>
    </w:p>
    <w:p w14:paraId="6106DA78" w14:textId="77777777" w:rsidR="007A548B" w:rsidRDefault="00E324C6" w:rsidP="006244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information contained therein, that Congress </w:t>
      </w:r>
      <w:r w:rsidR="009214BF">
        <w:rPr>
          <w:rFonts w:ascii="Times New Roman" w:hAnsi="Times New Roman" w:cs="Times New Roman"/>
          <w:sz w:val="24"/>
          <w:szCs w:val="24"/>
        </w:rPr>
        <w:t xml:space="preserve">itself </w:t>
      </w:r>
      <w:r>
        <w:rPr>
          <w:rFonts w:ascii="Times New Roman" w:hAnsi="Times New Roman" w:cs="Times New Roman"/>
          <w:sz w:val="24"/>
          <w:szCs w:val="24"/>
        </w:rPr>
        <w:t>had</w:t>
      </w:r>
      <w:r w:rsidR="007A548B">
        <w:rPr>
          <w:rFonts w:ascii="Times New Roman" w:hAnsi="Times New Roman" w:cs="Times New Roman"/>
          <w:sz w:val="24"/>
          <w:szCs w:val="24"/>
        </w:rPr>
        <w:t>, and has,</w:t>
      </w:r>
      <w:r>
        <w:rPr>
          <w:rFonts w:ascii="Times New Roman" w:hAnsi="Times New Roman" w:cs="Times New Roman"/>
          <w:sz w:val="24"/>
          <w:szCs w:val="24"/>
        </w:rPr>
        <w:t xml:space="preserve"> an obligation to </w:t>
      </w:r>
      <w:r w:rsidR="009214BF">
        <w:rPr>
          <w:rFonts w:ascii="Times New Roman" w:hAnsi="Times New Roman" w:cs="Times New Roman"/>
          <w:sz w:val="24"/>
          <w:szCs w:val="24"/>
        </w:rPr>
        <w:t xml:space="preserve">publish these 28 Pages </w:t>
      </w:r>
      <w:r w:rsidR="00893977">
        <w:rPr>
          <w:rFonts w:ascii="Times New Roman" w:hAnsi="Times New Roman" w:cs="Times New Roman"/>
          <w:sz w:val="24"/>
          <w:szCs w:val="24"/>
        </w:rPr>
        <w:t xml:space="preserve">or their substance </w:t>
      </w:r>
      <w:r w:rsidR="009214BF">
        <w:rPr>
          <w:rFonts w:ascii="Times New Roman" w:hAnsi="Times New Roman" w:cs="Times New Roman"/>
          <w:sz w:val="24"/>
          <w:szCs w:val="24"/>
        </w:rPr>
        <w:t>pursuant to Article I Section 5 Clause 3</w:t>
      </w:r>
      <w:r w:rsidR="007A548B">
        <w:rPr>
          <w:rFonts w:ascii="Times New Roman" w:hAnsi="Times New Roman" w:cs="Times New Roman"/>
          <w:sz w:val="24"/>
          <w:szCs w:val="24"/>
        </w:rPr>
        <w:t xml:space="preserve"> of the Constitution</w:t>
      </w:r>
      <w:r w:rsidR="009214BF">
        <w:rPr>
          <w:rFonts w:ascii="Times New Roman" w:hAnsi="Times New Roman" w:cs="Times New Roman"/>
          <w:sz w:val="24"/>
          <w:szCs w:val="24"/>
        </w:rPr>
        <w:t xml:space="preserve">, </w:t>
      </w:r>
    </w:p>
    <w:p w14:paraId="07617DC4" w14:textId="5926AB77" w:rsidR="007A548B" w:rsidRDefault="009214BF" w:rsidP="006244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w:t>
      </w:r>
      <w:r w:rsidR="007A548B">
        <w:rPr>
          <w:rFonts w:ascii="Times New Roman" w:hAnsi="Times New Roman" w:cs="Times New Roman"/>
          <w:sz w:val="24"/>
          <w:szCs w:val="24"/>
        </w:rPr>
        <w:t>any Member of Congress who chooses</w:t>
      </w:r>
      <w:r>
        <w:rPr>
          <w:rFonts w:ascii="Times New Roman" w:hAnsi="Times New Roman" w:cs="Times New Roman"/>
          <w:sz w:val="24"/>
          <w:szCs w:val="24"/>
        </w:rPr>
        <w:t xml:space="preserve"> t</w:t>
      </w:r>
      <w:r w:rsidR="00B53D68">
        <w:rPr>
          <w:rFonts w:ascii="Times New Roman" w:hAnsi="Times New Roman" w:cs="Times New Roman"/>
          <w:sz w:val="24"/>
          <w:szCs w:val="24"/>
        </w:rPr>
        <w:t>o place into the Congressional Record</w:t>
      </w:r>
      <w:r w:rsidR="007A548B">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893977">
        <w:rPr>
          <w:rFonts w:ascii="Times New Roman" w:hAnsi="Times New Roman" w:cs="Times New Roman"/>
          <w:sz w:val="24"/>
          <w:szCs w:val="24"/>
        </w:rPr>
        <w:t xml:space="preserve">substance of the </w:t>
      </w:r>
      <w:r w:rsidR="007A548B">
        <w:rPr>
          <w:rFonts w:ascii="Times New Roman" w:hAnsi="Times New Roman" w:cs="Times New Roman"/>
          <w:sz w:val="24"/>
          <w:szCs w:val="24"/>
        </w:rPr>
        <w:t xml:space="preserve">28 Pages, either by reading the text of the Pages or from memory, </w:t>
      </w:r>
      <w:r>
        <w:rPr>
          <w:rFonts w:ascii="Times New Roman" w:hAnsi="Times New Roman" w:cs="Times New Roman"/>
          <w:sz w:val="24"/>
          <w:szCs w:val="24"/>
        </w:rPr>
        <w:t xml:space="preserve">would be protected </w:t>
      </w:r>
      <w:r w:rsidR="007A548B">
        <w:rPr>
          <w:rFonts w:ascii="Times New Roman" w:hAnsi="Times New Roman" w:cs="Times New Roman"/>
          <w:sz w:val="24"/>
          <w:szCs w:val="24"/>
        </w:rPr>
        <w:t xml:space="preserve">     </w:t>
      </w:r>
      <w:r>
        <w:rPr>
          <w:rFonts w:ascii="Times New Roman" w:hAnsi="Times New Roman" w:cs="Times New Roman"/>
          <w:sz w:val="24"/>
          <w:szCs w:val="24"/>
        </w:rPr>
        <w:t xml:space="preserve">from any punishment or </w:t>
      </w:r>
      <w:r w:rsidR="007A548B">
        <w:rPr>
          <w:rFonts w:ascii="Times New Roman" w:hAnsi="Times New Roman" w:cs="Times New Roman"/>
          <w:sz w:val="24"/>
          <w:szCs w:val="24"/>
        </w:rPr>
        <w:t xml:space="preserve">even </w:t>
      </w:r>
      <w:r>
        <w:rPr>
          <w:rFonts w:ascii="Times New Roman" w:hAnsi="Times New Roman" w:cs="Times New Roman"/>
          <w:sz w:val="24"/>
          <w:szCs w:val="24"/>
        </w:rPr>
        <w:t>inquiry by the Executive Branch</w:t>
      </w:r>
      <w:r w:rsidR="00E77EE7">
        <w:rPr>
          <w:rFonts w:ascii="Times New Roman" w:hAnsi="Times New Roman" w:cs="Times New Roman"/>
          <w:sz w:val="24"/>
          <w:szCs w:val="24"/>
        </w:rPr>
        <w:t xml:space="preserve"> or </w:t>
      </w:r>
      <w:r w:rsidR="007A548B">
        <w:rPr>
          <w:rFonts w:ascii="Times New Roman" w:hAnsi="Times New Roman" w:cs="Times New Roman"/>
          <w:sz w:val="24"/>
          <w:szCs w:val="24"/>
        </w:rPr>
        <w:t xml:space="preserve">the Judiciary under the      </w:t>
      </w:r>
      <w:r w:rsidR="00E77EE7">
        <w:rPr>
          <w:rFonts w:ascii="Times New Roman" w:hAnsi="Times New Roman" w:cs="Times New Roman"/>
          <w:sz w:val="24"/>
          <w:szCs w:val="24"/>
        </w:rPr>
        <w:t>Speech or</w:t>
      </w:r>
      <w:r>
        <w:rPr>
          <w:rFonts w:ascii="Times New Roman" w:hAnsi="Times New Roman" w:cs="Times New Roman"/>
          <w:sz w:val="24"/>
          <w:szCs w:val="24"/>
        </w:rPr>
        <w:t xml:space="preserve"> Debate Clause </w:t>
      </w:r>
      <w:r w:rsidR="007A548B">
        <w:rPr>
          <w:rFonts w:ascii="Times New Roman" w:hAnsi="Times New Roman" w:cs="Times New Roman"/>
          <w:sz w:val="24"/>
          <w:szCs w:val="24"/>
        </w:rPr>
        <w:t xml:space="preserve">of the Constitution </w:t>
      </w:r>
      <w:r>
        <w:rPr>
          <w:rFonts w:ascii="Times New Roman" w:hAnsi="Times New Roman" w:cs="Times New Roman"/>
          <w:sz w:val="24"/>
          <w:szCs w:val="24"/>
        </w:rPr>
        <w:t xml:space="preserve">and </w:t>
      </w:r>
      <w:r w:rsidR="007A548B">
        <w:rPr>
          <w:rFonts w:ascii="Times New Roman" w:hAnsi="Times New Roman" w:cs="Times New Roman"/>
          <w:sz w:val="24"/>
          <w:szCs w:val="24"/>
        </w:rPr>
        <w:t xml:space="preserve">also </w:t>
      </w:r>
      <w:r>
        <w:rPr>
          <w:rFonts w:ascii="Times New Roman" w:hAnsi="Times New Roman" w:cs="Times New Roman"/>
          <w:sz w:val="24"/>
          <w:szCs w:val="24"/>
        </w:rPr>
        <w:t xml:space="preserve">would not be subject to discipline by Congress itself because such act would not </w:t>
      </w:r>
      <w:r w:rsidR="007A548B">
        <w:rPr>
          <w:rFonts w:ascii="Times New Roman" w:hAnsi="Times New Roman" w:cs="Times New Roman"/>
          <w:sz w:val="24"/>
          <w:szCs w:val="24"/>
        </w:rPr>
        <w:t xml:space="preserve">legitimately </w:t>
      </w:r>
      <w:r>
        <w:rPr>
          <w:rFonts w:ascii="Times New Roman" w:hAnsi="Times New Roman" w:cs="Times New Roman"/>
          <w:sz w:val="24"/>
          <w:szCs w:val="24"/>
        </w:rPr>
        <w:t>be misconduct as it would be in</w:t>
      </w:r>
      <w:r w:rsidR="007A548B">
        <w:rPr>
          <w:rFonts w:ascii="Times New Roman" w:hAnsi="Times New Roman" w:cs="Times New Roman"/>
          <w:sz w:val="24"/>
          <w:szCs w:val="24"/>
        </w:rPr>
        <w:t xml:space="preserve"> </w:t>
      </w:r>
      <w:r>
        <w:rPr>
          <w:rFonts w:ascii="Times New Roman" w:hAnsi="Times New Roman" w:cs="Times New Roman"/>
          <w:sz w:val="24"/>
          <w:szCs w:val="24"/>
        </w:rPr>
        <w:t xml:space="preserve"> furtherance of the </w:t>
      </w:r>
      <w:r w:rsidR="007A548B">
        <w:rPr>
          <w:rFonts w:ascii="Times New Roman" w:hAnsi="Times New Roman" w:cs="Times New Roman"/>
          <w:sz w:val="24"/>
          <w:szCs w:val="24"/>
        </w:rPr>
        <w:t xml:space="preserve">Constitution’s </w:t>
      </w:r>
      <w:r>
        <w:rPr>
          <w:rFonts w:ascii="Times New Roman" w:hAnsi="Times New Roman" w:cs="Times New Roman"/>
          <w:sz w:val="24"/>
          <w:szCs w:val="24"/>
        </w:rPr>
        <w:t xml:space="preserve">Article I Section 5 Clause 3 requirement that </w:t>
      </w:r>
      <w:r w:rsidR="007A548B">
        <w:rPr>
          <w:rFonts w:ascii="Times New Roman" w:hAnsi="Times New Roman" w:cs="Times New Roman"/>
          <w:sz w:val="24"/>
          <w:szCs w:val="24"/>
        </w:rPr>
        <w:t>C</w:t>
      </w:r>
      <w:r w:rsidR="00E96CA8">
        <w:rPr>
          <w:rFonts w:ascii="Times New Roman" w:hAnsi="Times New Roman" w:cs="Times New Roman"/>
          <w:sz w:val="24"/>
          <w:szCs w:val="24"/>
        </w:rPr>
        <w:t>ongressional</w:t>
      </w:r>
      <w:r w:rsidR="007A548B">
        <w:rPr>
          <w:rFonts w:ascii="Times New Roman" w:hAnsi="Times New Roman" w:cs="Times New Roman"/>
          <w:sz w:val="24"/>
          <w:szCs w:val="24"/>
        </w:rPr>
        <w:t xml:space="preserve"> proceedings be published/made public. </w:t>
      </w:r>
      <w:r>
        <w:rPr>
          <w:rFonts w:ascii="Times New Roman" w:hAnsi="Times New Roman" w:cs="Times New Roman"/>
          <w:sz w:val="24"/>
          <w:szCs w:val="24"/>
        </w:rPr>
        <w:t xml:space="preserve">The </w:t>
      </w:r>
      <w:r w:rsidR="007A548B">
        <w:rPr>
          <w:rFonts w:ascii="Times New Roman" w:hAnsi="Times New Roman" w:cs="Times New Roman"/>
          <w:sz w:val="24"/>
          <w:szCs w:val="24"/>
        </w:rPr>
        <w:t xml:space="preserve">almost decade-and-a-half </w:t>
      </w:r>
      <w:r>
        <w:rPr>
          <w:rFonts w:ascii="Times New Roman" w:hAnsi="Times New Roman" w:cs="Times New Roman"/>
          <w:sz w:val="24"/>
          <w:szCs w:val="24"/>
        </w:rPr>
        <w:t xml:space="preserve">conduct of Congress </w:t>
      </w:r>
      <w:r w:rsidR="007A548B">
        <w:rPr>
          <w:rFonts w:ascii="Times New Roman" w:hAnsi="Times New Roman" w:cs="Times New Roman"/>
          <w:sz w:val="24"/>
          <w:szCs w:val="24"/>
        </w:rPr>
        <w:t xml:space="preserve">        </w:t>
      </w:r>
      <w:r>
        <w:rPr>
          <w:rFonts w:ascii="Times New Roman" w:hAnsi="Times New Roman" w:cs="Times New Roman"/>
          <w:sz w:val="24"/>
          <w:szCs w:val="24"/>
        </w:rPr>
        <w:t xml:space="preserve">in keeping the </w:t>
      </w:r>
      <w:r w:rsidR="00893977">
        <w:rPr>
          <w:rFonts w:ascii="Times New Roman" w:hAnsi="Times New Roman" w:cs="Times New Roman"/>
          <w:sz w:val="24"/>
          <w:szCs w:val="24"/>
        </w:rPr>
        <w:t xml:space="preserve">substance of </w:t>
      </w:r>
      <w:r w:rsidR="007A548B">
        <w:rPr>
          <w:rFonts w:ascii="Times New Roman" w:hAnsi="Times New Roman" w:cs="Times New Roman"/>
          <w:sz w:val="24"/>
          <w:szCs w:val="24"/>
        </w:rPr>
        <w:t xml:space="preserve">the 28 Pages secret under these circumstances itself constitutes </w:t>
      </w:r>
    </w:p>
    <w:p w14:paraId="4B320CEA" w14:textId="7C945F74" w:rsidR="009F4FB7" w:rsidRDefault="007A548B" w:rsidP="006244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violation of the Constitution’s Article I, Section 5, Clause 3.  </w:t>
      </w:r>
    </w:p>
    <w:p w14:paraId="5A26420D" w14:textId="77777777" w:rsidR="00CE6588" w:rsidRPr="00CE6588" w:rsidRDefault="00CE6588" w:rsidP="006244D0">
      <w:pPr>
        <w:spacing w:after="0" w:line="240" w:lineRule="auto"/>
        <w:rPr>
          <w:rFonts w:ascii="Times New Roman" w:hAnsi="Times New Roman" w:cs="Times New Roman"/>
          <w:sz w:val="24"/>
          <w:szCs w:val="24"/>
        </w:rPr>
      </w:pPr>
    </w:p>
    <w:p w14:paraId="08C0CCC9" w14:textId="77777777" w:rsidR="00825762" w:rsidRDefault="002A2F34" w:rsidP="006244D0">
      <w:pPr>
        <w:spacing w:after="0" w:line="240" w:lineRule="auto"/>
        <w:rPr>
          <w:rFonts w:ascii="Times New Roman" w:hAnsi="Times New Roman" w:cs="Times New Roman"/>
          <w:b/>
          <w:sz w:val="24"/>
          <w:szCs w:val="24"/>
        </w:rPr>
      </w:pPr>
      <w:r>
        <w:rPr>
          <w:rFonts w:ascii="Times New Roman" w:hAnsi="Times New Roman" w:cs="Times New Roman"/>
          <w:b/>
          <w:sz w:val="24"/>
          <w:szCs w:val="24"/>
        </w:rPr>
        <w:t>I.</w:t>
      </w:r>
      <w:r>
        <w:rPr>
          <w:rFonts w:ascii="Times New Roman" w:hAnsi="Times New Roman" w:cs="Times New Roman"/>
          <w:b/>
          <w:sz w:val="24"/>
          <w:szCs w:val="24"/>
        </w:rPr>
        <w:tab/>
        <w:t>INTRODUCTION</w:t>
      </w:r>
    </w:p>
    <w:p w14:paraId="677CE940" w14:textId="77777777" w:rsidR="002A2F34" w:rsidRDefault="002A2F34" w:rsidP="006244D0">
      <w:pPr>
        <w:spacing w:after="0" w:line="240" w:lineRule="auto"/>
        <w:rPr>
          <w:rFonts w:ascii="Times New Roman" w:hAnsi="Times New Roman" w:cs="Times New Roman"/>
          <w:b/>
          <w:sz w:val="24"/>
          <w:szCs w:val="24"/>
        </w:rPr>
      </w:pPr>
    </w:p>
    <w:p w14:paraId="3E0D18DD" w14:textId="3D1C19F9" w:rsidR="002A2F34" w:rsidRDefault="002A2F34" w:rsidP="006244D0">
      <w:pPr>
        <w:spacing w:after="0" w:line="240" w:lineRule="auto"/>
        <w:rPr>
          <w:rFonts w:ascii="Times New Roman" w:hAnsi="Times New Roman" w:cs="Times New Roman"/>
          <w:sz w:val="24"/>
          <w:szCs w:val="24"/>
        </w:rPr>
      </w:pPr>
      <w:r w:rsidRPr="002A2F34">
        <w:rPr>
          <w:rFonts w:ascii="Times New Roman" w:hAnsi="Times New Roman" w:cs="Times New Roman"/>
          <w:sz w:val="24"/>
          <w:szCs w:val="24"/>
        </w:rPr>
        <w:tab/>
        <w:t>This article discusse</w:t>
      </w:r>
      <w:r>
        <w:rPr>
          <w:rFonts w:ascii="Times New Roman" w:hAnsi="Times New Roman" w:cs="Times New Roman"/>
          <w:sz w:val="24"/>
          <w:szCs w:val="24"/>
        </w:rPr>
        <w:t>s two provisions of the</w:t>
      </w:r>
      <w:r w:rsidRPr="002A2F34">
        <w:rPr>
          <w:rFonts w:ascii="Times New Roman" w:hAnsi="Times New Roman" w:cs="Times New Roman"/>
          <w:sz w:val="24"/>
          <w:szCs w:val="24"/>
        </w:rPr>
        <w:t xml:space="preserve"> </w:t>
      </w:r>
      <w:r>
        <w:rPr>
          <w:rFonts w:ascii="Times New Roman" w:hAnsi="Times New Roman" w:cs="Times New Roman"/>
          <w:sz w:val="24"/>
          <w:szCs w:val="24"/>
        </w:rPr>
        <w:t xml:space="preserve">Constitution that govern the extent secrecy </w:t>
      </w:r>
      <w:r w:rsidR="00281D08">
        <w:rPr>
          <w:rFonts w:ascii="Times New Roman" w:hAnsi="Times New Roman" w:cs="Times New Roman"/>
          <w:sz w:val="24"/>
          <w:szCs w:val="24"/>
        </w:rPr>
        <w:t xml:space="preserve">    </w:t>
      </w:r>
      <w:r>
        <w:rPr>
          <w:rFonts w:ascii="Times New Roman" w:hAnsi="Times New Roman" w:cs="Times New Roman"/>
          <w:sz w:val="24"/>
          <w:szCs w:val="24"/>
        </w:rPr>
        <w:t xml:space="preserve">is allowed and the extent transparency is required </w:t>
      </w:r>
      <w:r w:rsidR="000A76E0">
        <w:rPr>
          <w:rFonts w:ascii="Times New Roman" w:hAnsi="Times New Roman" w:cs="Times New Roman"/>
          <w:sz w:val="24"/>
          <w:szCs w:val="24"/>
        </w:rPr>
        <w:t>in regard to the proceedings of</w:t>
      </w:r>
      <w:r w:rsidR="00E94168">
        <w:rPr>
          <w:rFonts w:ascii="Times New Roman" w:hAnsi="Times New Roman" w:cs="Times New Roman"/>
          <w:sz w:val="24"/>
          <w:szCs w:val="24"/>
        </w:rPr>
        <w:t xml:space="preserve"> Congress. </w:t>
      </w:r>
      <w:r w:rsidR="001F3FD6">
        <w:rPr>
          <w:rFonts w:ascii="Times New Roman" w:hAnsi="Times New Roman" w:cs="Times New Roman"/>
          <w:sz w:val="24"/>
          <w:szCs w:val="24"/>
        </w:rPr>
        <w:t xml:space="preserve">    </w:t>
      </w:r>
      <w:r w:rsidR="00E94168">
        <w:rPr>
          <w:rFonts w:ascii="Times New Roman" w:hAnsi="Times New Roman" w:cs="Times New Roman"/>
          <w:sz w:val="24"/>
          <w:szCs w:val="24"/>
        </w:rPr>
        <w:t>The</w:t>
      </w:r>
      <w:r w:rsidR="000A76E0">
        <w:rPr>
          <w:rFonts w:ascii="Times New Roman" w:hAnsi="Times New Roman" w:cs="Times New Roman"/>
          <w:sz w:val="24"/>
          <w:szCs w:val="24"/>
        </w:rPr>
        <w:t xml:space="preserve"> </w:t>
      </w:r>
      <w:r w:rsidR="000A76E0" w:rsidRPr="001F3FD6">
        <w:rPr>
          <w:rFonts w:ascii="Times New Roman" w:hAnsi="Times New Roman" w:cs="Times New Roman"/>
          <w:b/>
          <w:bCs/>
          <w:sz w:val="24"/>
          <w:szCs w:val="24"/>
        </w:rPr>
        <w:t>Article I Section 6 Clause 1 (</w:t>
      </w:r>
      <w:r w:rsidR="00111512" w:rsidRPr="001F3FD6">
        <w:rPr>
          <w:rFonts w:ascii="Times New Roman" w:hAnsi="Times New Roman" w:cs="Times New Roman"/>
          <w:b/>
          <w:bCs/>
          <w:sz w:val="24"/>
          <w:szCs w:val="24"/>
        </w:rPr>
        <w:t>Speech or</w:t>
      </w:r>
      <w:r w:rsidR="00E94168" w:rsidRPr="001F3FD6">
        <w:rPr>
          <w:rFonts w:ascii="Times New Roman" w:hAnsi="Times New Roman" w:cs="Times New Roman"/>
          <w:b/>
          <w:bCs/>
          <w:sz w:val="24"/>
          <w:szCs w:val="24"/>
        </w:rPr>
        <w:t xml:space="preserve"> Debate Clause</w:t>
      </w:r>
      <w:r w:rsidR="000A76E0" w:rsidRPr="001F3FD6">
        <w:rPr>
          <w:rFonts w:ascii="Times New Roman" w:hAnsi="Times New Roman" w:cs="Times New Roman"/>
          <w:b/>
          <w:bCs/>
          <w:sz w:val="24"/>
          <w:szCs w:val="24"/>
        </w:rPr>
        <w:t>)</w:t>
      </w:r>
      <w:r w:rsidR="00E94168">
        <w:rPr>
          <w:rFonts w:ascii="Times New Roman" w:hAnsi="Times New Roman" w:cs="Times New Roman"/>
          <w:sz w:val="24"/>
          <w:szCs w:val="24"/>
        </w:rPr>
        <w:t xml:space="preserve"> </w:t>
      </w:r>
      <w:r w:rsidRPr="002A2F34">
        <w:rPr>
          <w:rFonts w:ascii="Times New Roman" w:hAnsi="Times New Roman" w:cs="Times New Roman"/>
          <w:sz w:val="24"/>
          <w:szCs w:val="24"/>
        </w:rPr>
        <w:t xml:space="preserve">protections provided to Members of Congress who disclose classified information during the course of </w:t>
      </w:r>
      <w:r w:rsidR="00893977">
        <w:rPr>
          <w:rFonts w:ascii="Times New Roman" w:hAnsi="Times New Roman" w:cs="Times New Roman"/>
          <w:sz w:val="24"/>
          <w:szCs w:val="24"/>
        </w:rPr>
        <w:t>c</w:t>
      </w:r>
      <w:r w:rsidRPr="002A2F34">
        <w:rPr>
          <w:rFonts w:ascii="Times New Roman" w:hAnsi="Times New Roman" w:cs="Times New Roman"/>
          <w:sz w:val="24"/>
          <w:szCs w:val="24"/>
        </w:rPr>
        <w:t xml:space="preserve">ongressional </w:t>
      </w:r>
      <w:r>
        <w:rPr>
          <w:rFonts w:ascii="Times New Roman" w:hAnsi="Times New Roman" w:cs="Times New Roman"/>
          <w:sz w:val="24"/>
          <w:szCs w:val="24"/>
        </w:rPr>
        <w:t>proceedings</w:t>
      </w:r>
      <w:r w:rsidR="00E94168">
        <w:rPr>
          <w:rFonts w:ascii="Times New Roman" w:hAnsi="Times New Roman" w:cs="Times New Roman"/>
          <w:sz w:val="24"/>
          <w:szCs w:val="24"/>
        </w:rPr>
        <w:t xml:space="preserve"> are examined</w:t>
      </w:r>
      <w:r w:rsidR="008A66BB">
        <w:rPr>
          <w:rFonts w:ascii="Times New Roman" w:hAnsi="Times New Roman" w:cs="Times New Roman"/>
          <w:sz w:val="24"/>
          <w:szCs w:val="24"/>
        </w:rPr>
        <w:t>, as is the Supreme Court’s 1972 decision in</w:t>
      </w:r>
      <w:r w:rsidR="005765A9">
        <w:rPr>
          <w:rFonts w:ascii="Times New Roman" w:hAnsi="Times New Roman" w:cs="Times New Roman"/>
          <w:sz w:val="24"/>
          <w:szCs w:val="24"/>
        </w:rPr>
        <w:t xml:space="preserve"> the “Pentagon Papers” case </w:t>
      </w:r>
      <w:r w:rsidR="008A66BB" w:rsidRPr="008A66BB">
        <w:rPr>
          <w:rFonts w:ascii="Times New Roman" w:hAnsi="Times New Roman" w:cs="Times New Roman"/>
          <w:i/>
          <w:sz w:val="24"/>
          <w:szCs w:val="24"/>
        </w:rPr>
        <w:t>Gravel</w:t>
      </w:r>
      <w:r w:rsidR="001F3FD6">
        <w:rPr>
          <w:rFonts w:ascii="Times New Roman" w:hAnsi="Times New Roman" w:cs="Times New Roman"/>
          <w:i/>
          <w:sz w:val="24"/>
          <w:szCs w:val="24"/>
        </w:rPr>
        <w:t xml:space="preserve">         </w:t>
      </w:r>
      <w:r w:rsidR="008A66BB" w:rsidRPr="008A66BB">
        <w:rPr>
          <w:rFonts w:ascii="Times New Roman" w:hAnsi="Times New Roman" w:cs="Times New Roman"/>
          <w:i/>
          <w:sz w:val="24"/>
          <w:szCs w:val="24"/>
        </w:rPr>
        <w:t xml:space="preserve"> v. U.S.</w:t>
      </w:r>
      <w:r w:rsidR="008A66BB">
        <w:rPr>
          <w:rFonts w:ascii="Times New Roman" w:hAnsi="Times New Roman" w:cs="Times New Roman"/>
          <w:sz w:val="24"/>
          <w:szCs w:val="24"/>
        </w:rPr>
        <w:t>,</w:t>
      </w:r>
      <w:r w:rsidR="008A66BB">
        <w:rPr>
          <w:rStyle w:val="FootnoteReference"/>
          <w:rFonts w:ascii="Times New Roman" w:hAnsi="Times New Roman" w:cs="Times New Roman"/>
          <w:sz w:val="24"/>
          <w:szCs w:val="24"/>
        </w:rPr>
        <w:footnoteReference w:id="2"/>
      </w:r>
      <w:r w:rsidR="008A66BB">
        <w:rPr>
          <w:rFonts w:ascii="Times New Roman" w:hAnsi="Times New Roman" w:cs="Times New Roman"/>
          <w:sz w:val="24"/>
          <w:szCs w:val="24"/>
        </w:rPr>
        <w:t xml:space="preserve"> an important precedent that explains in some detail the</w:t>
      </w:r>
      <w:r w:rsidR="005765A9">
        <w:rPr>
          <w:rFonts w:ascii="Times New Roman" w:hAnsi="Times New Roman" w:cs="Times New Roman"/>
          <w:sz w:val="24"/>
          <w:szCs w:val="24"/>
        </w:rPr>
        <w:t>se</w:t>
      </w:r>
      <w:r w:rsidR="008A66BB">
        <w:rPr>
          <w:rFonts w:ascii="Times New Roman" w:hAnsi="Times New Roman" w:cs="Times New Roman"/>
          <w:sz w:val="24"/>
          <w:szCs w:val="24"/>
        </w:rPr>
        <w:t xml:space="preserve"> Speech or Debate Clause protections</w:t>
      </w:r>
      <w:r w:rsidR="00E94168">
        <w:rPr>
          <w:rFonts w:ascii="Times New Roman" w:hAnsi="Times New Roman" w:cs="Times New Roman"/>
          <w:sz w:val="24"/>
          <w:szCs w:val="24"/>
        </w:rPr>
        <w:t xml:space="preserve">.  In addition, </w:t>
      </w:r>
      <w:r>
        <w:rPr>
          <w:rFonts w:ascii="Times New Roman" w:hAnsi="Times New Roman" w:cs="Times New Roman"/>
          <w:sz w:val="24"/>
          <w:szCs w:val="24"/>
        </w:rPr>
        <w:t xml:space="preserve">the </w:t>
      </w:r>
      <w:r w:rsidR="00E94168">
        <w:rPr>
          <w:rFonts w:ascii="Times New Roman" w:hAnsi="Times New Roman" w:cs="Times New Roman"/>
          <w:sz w:val="24"/>
          <w:szCs w:val="24"/>
        </w:rPr>
        <w:t xml:space="preserve">nature and extent of the </w:t>
      </w:r>
      <w:r>
        <w:rPr>
          <w:rFonts w:ascii="Times New Roman" w:hAnsi="Times New Roman" w:cs="Times New Roman"/>
          <w:sz w:val="24"/>
          <w:szCs w:val="24"/>
        </w:rPr>
        <w:t xml:space="preserve">obligation </w:t>
      </w:r>
      <w:r w:rsidR="00E94168">
        <w:rPr>
          <w:rFonts w:ascii="Times New Roman" w:hAnsi="Times New Roman" w:cs="Times New Roman"/>
          <w:sz w:val="24"/>
          <w:szCs w:val="24"/>
        </w:rPr>
        <w:t xml:space="preserve">imposed </w:t>
      </w:r>
      <w:r>
        <w:rPr>
          <w:rFonts w:ascii="Times New Roman" w:hAnsi="Times New Roman" w:cs="Times New Roman"/>
          <w:sz w:val="24"/>
          <w:szCs w:val="24"/>
        </w:rPr>
        <w:t xml:space="preserve">on Congress </w:t>
      </w:r>
      <w:r w:rsidR="00E94168">
        <w:rPr>
          <w:rFonts w:ascii="Times New Roman" w:hAnsi="Times New Roman" w:cs="Times New Roman"/>
          <w:sz w:val="24"/>
          <w:szCs w:val="24"/>
        </w:rPr>
        <w:t xml:space="preserve">by Article I Section 5 Clause 3 of the Constitution </w:t>
      </w:r>
      <w:r>
        <w:rPr>
          <w:rFonts w:ascii="Times New Roman" w:hAnsi="Times New Roman" w:cs="Times New Roman"/>
          <w:sz w:val="24"/>
          <w:szCs w:val="24"/>
        </w:rPr>
        <w:t xml:space="preserve">to publish the proceedings of Congress </w:t>
      </w:r>
      <w:r w:rsidR="00E94168">
        <w:rPr>
          <w:rFonts w:ascii="Times New Roman" w:hAnsi="Times New Roman" w:cs="Times New Roman"/>
          <w:sz w:val="24"/>
          <w:szCs w:val="24"/>
        </w:rPr>
        <w:t xml:space="preserve">is examined.  </w:t>
      </w:r>
      <w:r w:rsidR="00281D08">
        <w:rPr>
          <w:rFonts w:ascii="Times New Roman" w:hAnsi="Times New Roman" w:cs="Times New Roman"/>
          <w:sz w:val="24"/>
          <w:szCs w:val="24"/>
        </w:rPr>
        <w:t xml:space="preserve">     </w:t>
      </w:r>
      <w:r w:rsidR="000A76E0">
        <w:rPr>
          <w:rFonts w:ascii="Times New Roman" w:hAnsi="Times New Roman" w:cs="Times New Roman"/>
          <w:sz w:val="24"/>
          <w:szCs w:val="24"/>
        </w:rPr>
        <w:t>H</w:t>
      </w:r>
      <w:r w:rsidR="00893977">
        <w:rPr>
          <w:rFonts w:ascii="Times New Roman" w:hAnsi="Times New Roman" w:cs="Times New Roman"/>
          <w:sz w:val="24"/>
          <w:szCs w:val="24"/>
        </w:rPr>
        <w:t>ow these c</w:t>
      </w:r>
      <w:r w:rsidR="00E94168">
        <w:rPr>
          <w:rFonts w:ascii="Times New Roman" w:hAnsi="Times New Roman" w:cs="Times New Roman"/>
          <w:sz w:val="24"/>
          <w:szCs w:val="24"/>
        </w:rPr>
        <w:t xml:space="preserve">onstitutional provisions </w:t>
      </w:r>
      <w:r w:rsidR="005765A9">
        <w:rPr>
          <w:rFonts w:ascii="Times New Roman" w:hAnsi="Times New Roman" w:cs="Times New Roman"/>
          <w:sz w:val="24"/>
          <w:szCs w:val="24"/>
        </w:rPr>
        <w:t xml:space="preserve">apply and interrelate </w:t>
      </w:r>
      <w:r w:rsidR="000A76E0">
        <w:rPr>
          <w:rFonts w:ascii="Times New Roman" w:hAnsi="Times New Roman" w:cs="Times New Roman"/>
          <w:sz w:val="24"/>
          <w:szCs w:val="24"/>
        </w:rPr>
        <w:t xml:space="preserve">in regard </w:t>
      </w:r>
      <w:r w:rsidR="00893977">
        <w:rPr>
          <w:rFonts w:ascii="Times New Roman" w:hAnsi="Times New Roman" w:cs="Times New Roman"/>
          <w:sz w:val="24"/>
          <w:szCs w:val="24"/>
        </w:rPr>
        <w:t>to secrecy and transparency in c</w:t>
      </w:r>
      <w:r w:rsidR="000A76E0">
        <w:rPr>
          <w:rFonts w:ascii="Times New Roman" w:hAnsi="Times New Roman" w:cs="Times New Roman"/>
          <w:sz w:val="24"/>
          <w:szCs w:val="24"/>
        </w:rPr>
        <w:t xml:space="preserve">ongressional proceedings in the post-9/11 era is examined in the context </w:t>
      </w:r>
      <w:r w:rsidR="00E431FF">
        <w:rPr>
          <w:rFonts w:ascii="Times New Roman" w:hAnsi="Times New Roman" w:cs="Times New Roman"/>
          <w:sz w:val="24"/>
          <w:szCs w:val="24"/>
        </w:rPr>
        <w:t xml:space="preserve">of </w:t>
      </w:r>
      <w:r w:rsidR="000A76E0">
        <w:rPr>
          <w:rFonts w:ascii="Times New Roman" w:hAnsi="Times New Roman" w:cs="Times New Roman"/>
          <w:sz w:val="24"/>
          <w:szCs w:val="24"/>
        </w:rPr>
        <w:t>the real life example of the decision (thus far) by Congress to not pub</w:t>
      </w:r>
      <w:r w:rsidR="00893977">
        <w:rPr>
          <w:rFonts w:ascii="Times New Roman" w:hAnsi="Times New Roman" w:cs="Times New Roman"/>
          <w:sz w:val="24"/>
          <w:szCs w:val="24"/>
        </w:rPr>
        <w:t>lish a portion (28 pages) of a c</w:t>
      </w:r>
      <w:r w:rsidR="000A76E0">
        <w:rPr>
          <w:rFonts w:ascii="Times New Roman" w:hAnsi="Times New Roman" w:cs="Times New Roman"/>
          <w:sz w:val="24"/>
          <w:szCs w:val="24"/>
        </w:rPr>
        <w:t>ongressional</w:t>
      </w:r>
      <w:r w:rsidR="00893977">
        <w:rPr>
          <w:rFonts w:ascii="Times New Roman" w:hAnsi="Times New Roman" w:cs="Times New Roman"/>
          <w:sz w:val="24"/>
          <w:szCs w:val="24"/>
        </w:rPr>
        <w:t xml:space="preserve"> report resulting from c</w:t>
      </w:r>
      <w:r w:rsidR="000A76E0">
        <w:rPr>
          <w:rFonts w:ascii="Times New Roman" w:hAnsi="Times New Roman" w:cs="Times New Roman"/>
          <w:sz w:val="24"/>
          <w:szCs w:val="24"/>
        </w:rPr>
        <w:t xml:space="preserve">ongressional inquiries into the events surrounding of the terrorist attacks of September 11, 2001. </w:t>
      </w:r>
    </w:p>
    <w:p w14:paraId="177F9D3F" w14:textId="77777777" w:rsidR="00B425B9" w:rsidRDefault="00B425B9" w:rsidP="006244D0">
      <w:pPr>
        <w:spacing w:after="0" w:line="240" w:lineRule="auto"/>
        <w:rPr>
          <w:rFonts w:ascii="Times New Roman" w:hAnsi="Times New Roman" w:cs="Times New Roman"/>
          <w:sz w:val="24"/>
          <w:szCs w:val="24"/>
        </w:rPr>
      </w:pPr>
    </w:p>
    <w:p w14:paraId="15C02DE4" w14:textId="2EBF1FDC" w:rsidR="00B425B9" w:rsidRDefault="00B425B9" w:rsidP="00B425B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Unfortunately, the threat of terror attacks </w:t>
      </w:r>
      <w:r w:rsidR="003F02F1">
        <w:rPr>
          <w:rFonts w:ascii="Times New Roman" w:hAnsi="Times New Roman" w:cs="Times New Roman"/>
          <w:sz w:val="24"/>
          <w:szCs w:val="24"/>
        </w:rPr>
        <w:t>in</w:t>
      </w:r>
      <w:r>
        <w:rPr>
          <w:rFonts w:ascii="Times New Roman" w:hAnsi="Times New Roman" w:cs="Times New Roman"/>
          <w:sz w:val="24"/>
          <w:szCs w:val="24"/>
        </w:rPr>
        <w:t xml:space="preserve"> this country (whether </w:t>
      </w:r>
      <w:r w:rsidR="003F02F1">
        <w:rPr>
          <w:rFonts w:ascii="Times New Roman" w:hAnsi="Times New Roman" w:cs="Times New Roman"/>
          <w:sz w:val="24"/>
          <w:szCs w:val="24"/>
        </w:rPr>
        <w:t xml:space="preserve">of </w:t>
      </w:r>
      <w:r>
        <w:rPr>
          <w:rFonts w:ascii="Times New Roman" w:hAnsi="Times New Roman" w:cs="Times New Roman"/>
          <w:sz w:val="24"/>
          <w:szCs w:val="24"/>
        </w:rPr>
        <w:t>external or internal</w:t>
      </w:r>
      <w:r w:rsidR="003F02F1">
        <w:rPr>
          <w:rFonts w:ascii="Times New Roman" w:hAnsi="Times New Roman" w:cs="Times New Roman"/>
          <w:sz w:val="24"/>
          <w:szCs w:val="24"/>
        </w:rPr>
        <w:t xml:space="preserve"> origin</w:t>
      </w:r>
      <w:r>
        <w:rPr>
          <w:rFonts w:ascii="Times New Roman" w:hAnsi="Times New Roman" w:cs="Times New Roman"/>
          <w:sz w:val="24"/>
          <w:szCs w:val="24"/>
        </w:rPr>
        <w:t>) is real, and such attacks in the future may, regrettably, cost more lives. Such tragedies may be unavoidable regardless of the extent to which constitutional rights and freedoms are compromised in the name of greater security.  Prior generations have stood and fought, and many have died, both in wars and in protests in this country, to preserve the rights and freedoms guaranteed by the Constitution.  It would be a dramatic about face for the citizens of this nation to abandon long held values and choose to give up rights and freedoms protected by the Constitution out of fear of loss of life from terrorist attacks.  Although the threat of loss of life</w:t>
      </w:r>
      <w:r w:rsidR="00281D08">
        <w:rPr>
          <w:rFonts w:ascii="Times New Roman" w:hAnsi="Times New Roman" w:cs="Times New Roman"/>
          <w:sz w:val="24"/>
          <w:szCs w:val="24"/>
        </w:rPr>
        <w:t xml:space="preserve">    </w:t>
      </w:r>
      <w:r>
        <w:rPr>
          <w:rFonts w:ascii="Times New Roman" w:hAnsi="Times New Roman" w:cs="Times New Roman"/>
          <w:sz w:val="24"/>
          <w:szCs w:val="24"/>
        </w:rPr>
        <w:t xml:space="preserve"> is real, there is no real potential for an actual international terrorist group to take control of this country by force and do away with the current constitutional democracy.  Only the citizens of </w:t>
      </w:r>
      <w:r w:rsidR="00281D08">
        <w:rPr>
          <w:rFonts w:ascii="Times New Roman" w:hAnsi="Times New Roman" w:cs="Times New Roman"/>
          <w:sz w:val="24"/>
          <w:szCs w:val="24"/>
        </w:rPr>
        <w:t xml:space="preserve">   </w:t>
      </w:r>
      <w:r>
        <w:rPr>
          <w:rFonts w:ascii="Times New Roman" w:hAnsi="Times New Roman" w:cs="Times New Roman"/>
          <w:sz w:val="24"/>
          <w:szCs w:val="24"/>
        </w:rPr>
        <w:t xml:space="preserve">the United States, and their elected representatives, have the power to </w:t>
      </w:r>
      <w:r w:rsidR="005765A9">
        <w:rPr>
          <w:rFonts w:ascii="Times New Roman" w:hAnsi="Times New Roman" w:cs="Times New Roman"/>
          <w:sz w:val="24"/>
          <w:szCs w:val="24"/>
        </w:rPr>
        <w:t>cause the demise of this</w:t>
      </w:r>
      <w:r>
        <w:rPr>
          <w:rFonts w:ascii="Times New Roman" w:hAnsi="Times New Roman" w:cs="Times New Roman"/>
          <w:sz w:val="24"/>
          <w:szCs w:val="24"/>
        </w:rPr>
        <w:t xml:space="preserve"> democracy.</w:t>
      </w:r>
    </w:p>
    <w:p w14:paraId="08AD398E" w14:textId="77777777" w:rsidR="00B425B9" w:rsidRDefault="00B425B9" w:rsidP="00B425B9">
      <w:pPr>
        <w:spacing w:after="0" w:line="240" w:lineRule="auto"/>
        <w:ind w:firstLine="720"/>
        <w:rPr>
          <w:rFonts w:ascii="Times New Roman" w:hAnsi="Times New Roman" w:cs="Times New Roman"/>
          <w:sz w:val="24"/>
          <w:szCs w:val="24"/>
        </w:rPr>
      </w:pPr>
    </w:p>
    <w:p w14:paraId="7885B920" w14:textId="0C85BA87" w:rsidR="00546CEB" w:rsidRDefault="00B425B9" w:rsidP="00B425B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Although the Post-9/11 era may be characterized by a real threat of terror attacks, this era has also been characterized by abuses of government authority and power, including </w:t>
      </w:r>
      <w:r w:rsidR="00124FE2">
        <w:rPr>
          <w:rFonts w:ascii="Times New Roman" w:hAnsi="Times New Roman" w:cs="Times New Roman"/>
          <w:sz w:val="24"/>
          <w:szCs w:val="24"/>
        </w:rPr>
        <w:t xml:space="preserve">initiation </w:t>
      </w:r>
      <w:r w:rsidR="00281D08">
        <w:rPr>
          <w:rFonts w:ascii="Times New Roman" w:hAnsi="Times New Roman" w:cs="Times New Roman"/>
          <w:sz w:val="24"/>
          <w:szCs w:val="24"/>
        </w:rPr>
        <w:t xml:space="preserve">    </w:t>
      </w:r>
      <w:r w:rsidR="00124FE2">
        <w:rPr>
          <w:rFonts w:ascii="Times New Roman" w:hAnsi="Times New Roman" w:cs="Times New Roman"/>
          <w:sz w:val="24"/>
          <w:szCs w:val="24"/>
        </w:rPr>
        <w:t>of war</w:t>
      </w:r>
      <w:r w:rsidR="00546CEB">
        <w:rPr>
          <w:rFonts w:ascii="Times New Roman" w:hAnsi="Times New Roman" w:cs="Times New Roman"/>
          <w:sz w:val="24"/>
          <w:szCs w:val="24"/>
        </w:rPr>
        <w:t xml:space="preserve"> based on manipulated, mischaracterized, exaggerated and/or just plain false intelligence reports, </w:t>
      </w:r>
      <w:r>
        <w:rPr>
          <w:rFonts w:ascii="Times New Roman" w:hAnsi="Times New Roman" w:cs="Times New Roman"/>
          <w:sz w:val="24"/>
          <w:szCs w:val="24"/>
        </w:rPr>
        <w:t xml:space="preserve">warrantless surveillance of citizens on a mass scale, detention without trial or access </w:t>
      </w:r>
      <w:r w:rsidR="00281D08">
        <w:rPr>
          <w:rFonts w:ascii="Times New Roman" w:hAnsi="Times New Roman" w:cs="Times New Roman"/>
          <w:sz w:val="24"/>
          <w:szCs w:val="24"/>
        </w:rPr>
        <w:t xml:space="preserve">      </w:t>
      </w:r>
      <w:r>
        <w:rPr>
          <w:rFonts w:ascii="Times New Roman" w:hAnsi="Times New Roman" w:cs="Times New Roman"/>
          <w:sz w:val="24"/>
          <w:szCs w:val="24"/>
        </w:rPr>
        <w:t>to counsel, and even the torture and killing of “detainees”.  Are such abuses to be tolerated as</w:t>
      </w:r>
      <w:r w:rsidR="00281D08">
        <w:rPr>
          <w:rFonts w:ascii="Times New Roman" w:hAnsi="Times New Roman" w:cs="Times New Roman"/>
          <w:sz w:val="24"/>
          <w:szCs w:val="24"/>
        </w:rPr>
        <w:t xml:space="preserve">   </w:t>
      </w:r>
      <w:r>
        <w:rPr>
          <w:rFonts w:ascii="Times New Roman" w:hAnsi="Times New Roman" w:cs="Times New Roman"/>
          <w:sz w:val="24"/>
          <w:szCs w:val="24"/>
        </w:rPr>
        <w:t xml:space="preserve"> an evil necessary to national defense or are they to be prohibited and punished as violations </w:t>
      </w:r>
      <w:r w:rsidR="00281D08">
        <w:rPr>
          <w:rFonts w:ascii="Times New Roman" w:hAnsi="Times New Roman" w:cs="Times New Roman"/>
          <w:sz w:val="24"/>
          <w:szCs w:val="24"/>
        </w:rPr>
        <w:t xml:space="preserve">       </w:t>
      </w:r>
      <w:r>
        <w:rPr>
          <w:rFonts w:ascii="Times New Roman" w:hAnsi="Times New Roman" w:cs="Times New Roman"/>
          <w:sz w:val="24"/>
          <w:szCs w:val="24"/>
        </w:rPr>
        <w:t xml:space="preserve">of the Constitution and the criminal statutes?  Do citizens and their elected officials stand by </w:t>
      </w:r>
      <w:r w:rsidR="00281D08">
        <w:rPr>
          <w:rFonts w:ascii="Times New Roman" w:hAnsi="Times New Roman" w:cs="Times New Roman"/>
          <w:sz w:val="24"/>
          <w:szCs w:val="24"/>
        </w:rPr>
        <w:t xml:space="preserve">    </w:t>
      </w:r>
      <w:r>
        <w:rPr>
          <w:rFonts w:ascii="Times New Roman" w:hAnsi="Times New Roman" w:cs="Times New Roman"/>
          <w:sz w:val="24"/>
          <w:szCs w:val="24"/>
        </w:rPr>
        <w:t xml:space="preserve">the Constitution and the nation’s laws or abandon them out of fear of terrorist attacks?  </w:t>
      </w:r>
      <w:r w:rsidR="00281D08">
        <w:rPr>
          <w:rFonts w:ascii="Times New Roman" w:hAnsi="Times New Roman" w:cs="Times New Roman"/>
          <w:sz w:val="24"/>
          <w:szCs w:val="24"/>
        </w:rPr>
        <w:t xml:space="preserve">        </w:t>
      </w:r>
      <w:r>
        <w:rPr>
          <w:rFonts w:ascii="Times New Roman" w:hAnsi="Times New Roman" w:cs="Times New Roman"/>
          <w:sz w:val="24"/>
          <w:szCs w:val="24"/>
        </w:rPr>
        <w:t xml:space="preserve">These  questions </w:t>
      </w:r>
      <w:r w:rsidR="00124FE2">
        <w:rPr>
          <w:rFonts w:ascii="Times New Roman" w:hAnsi="Times New Roman" w:cs="Times New Roman"/>
          <w:sz w:val="24"/>
          <w:szCs w:val="24"/>
        </w:rPr>
        <w:t xml:space="preserve">have been </w:t>
      </w:r>
      <w:r>
        <w:rPr>
          <w:rFonts w:ascii="Times New Roman" w:hAnsi="Times New Roman" w:cs="Times New Roman"/>
          <w:sz w:val="24"/>
          <w:szCs w:val="24"/>
        </w:rPr>
        <w:t>under debate</w:t>
      </w:r>
      <w:r w:rsidR="00124FE2">
        <w:rPr>
          <w:rFonts w:ascii="Times New Roman" w:hAnsi="Times New Roman" w:cs="Times New Roman"/>
          <w:sz w:val="24"/>
          <w:szCs w:val="24"/>
        </w:rPr>
        <w:t xml:space="preserve"> since the post-9/11 exposure of the above referenced government excesses</w:t>
      </w:r>
      <w:r>
        <w:rPr>
          <w:rFonts w:ascii="Times New Roman" w:hAnsi="Times New Roman" w:cs="Times New Roman"/>
          <w:sz w:val="24"/>
          <w:szCs w:val="24"/>
        </w:rPr>
        <w:t xml:space="preserve">. </w:t>
      </w:r>
    </w:p>
    <w:p w14:paraId="3D1BF7D6" w14:textId="77777777" w:rsidR="00546CEB" w:rsidRDefault="00546CEB" w:rsidP="00B425B9">
      <w:pPr>
        <w:spacing w:after="0" w:line="240" w:lineRule="auto"/>
        <w:ind w:firstLine="720"/>
        <w:rPr>
          <w:rFonts w:ascii="Times New Roman" w:hAnsi="Times New Roman" w:cs="Times New Roman"/>
          <w:sz w:val="24"/>
          <w:szCs w:val="24"/>
        </w:rPr>
      </w:pPr>
    </w:p>
    <w:p w14:paraId="74FFA647" w14:textId="77777777" w:rsidR="00B425B9" w:rsidRDefault="00B425B9" w:rsidP="00B425B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role of Congress in this debate, and its ultimate resolution, is critical.  </w:t>
      </w:r>
      <w:r w:rsidR="00546CEB">
        <w:rPr>
          <w:rFonts w:ascii="Times New Roman" w:hAnsi="Times New Roman" w:cs="Times New Roman"/>
          <w:sz w:val="24"/>
          <w:szCs w:val="24"/>
        </w:rPr>
        <w:t xml:space="preserve">This is certainly not the time to be placing a muzzle on Congress.  Each Member of Congress still serves a critical role in maintaining the eternal vigilance that Thomas Jefferson recognized was essential to the preservation of the then young constitutional democracy.  </w:t>
      </w:r>
      <w:r w:rsidR="003001CF">
        <w:rPr>
          <w:rFonts w:ascii="Times New Roman" w:hAnsi="Times New Roman" w:cs="Times New Roman"/>
          <w:sz w:val="24"/>
          <w:szCs w:val="24"/>
        </w:rPr>
        <w:t xml:space="preserve">In order for citizens to obtain </w:t>
      </w:r>
      <w:r w:rsidR="003001CF">
        <w:rPr>
          <w:rFonts w:ascii="Times New Roman" w:hAnsi="Times New Roman" w:cs="Times New Roman"/>
          <w:sz w:val="24"/>
          <w:szCs w:val="24"/>
        </w:rPr>
        <w:lastRenderedPageBreak/>
        <w:t xml:space="preserve">adequate information to participate meaningfully in the on-going public debate regarding government abuses of authority and compromises of citizens’ rights and freedoms in the name of national security, it is essential to protect the rights and duties of Members of Congress to reveal to their constituencies information that may have been unilaterally and/or erroneously classified by the very Executive Branch agencies and officials engaging in the constitutionally questionable actions. </w:t>
      </w:r>
      <w:r>
        <w:rPr>
          <w:rFonts w:ascii="Times New Roman" w:hAnsi="Times New Roman" w:cs="Times New Roman"/>
          <w:sz w:val="24"/>
          <w:szCs w:val="24"/>
        </w:rPr>
        <w:t>Consequently, the protections afforded to a Member of Congress under the S</w:t>
      </w:r>
      <w:r w:rsidR="003001CF">
        <w:rPr>
          <w:rFonts w:ascii="Times New Roman" w:hAnsi="Times New Roman" w:cs="Times New Roman"/>
          <w:sz w:val="24"/>
          <w:szCs w:val="24"/>
        </w:rPr>
        <w:t>peech or Debate Clause are of the utmost importance</w:t>
      </w:r>
      <w:r>
        <w:rPr>
          <w:rFonts w:ascii="Times New Roman" w:hAnsi="Times New Roman" w:cs="Times New Roman"/>
          <w:sz w:val="24"/>
          <w:szCs w:val="24"/>
        </w:rPr>
        <w:t xml:space="preserve">, as are the Constitution’s requirement that the workings of Congress be transparent to </w:t>
      </w:r>
      <w:r w:rsidR="00671B7D">
        <w:rPr>
          <w:rFonts w:ascii="Times New Roman" w:hAnsi="Times New Roman" w:cs="Times New Roman"/>
          <w:sz w:val="24"/>
          <w:szCs w:val="24"/>
        </w:rPr>
        <w:t xml:space="preserve">and published for the benefit of </w:t>
      </w:r>
      <w:r>
        <w:rPr>
          <w:rFonts w:ascii="Times New Roman" w:hAnsi="Times New Roman" w:cs="Times New Roman"/>
          <w:sz w:val="24"/>
          <w:szCs w:val="24"/>
        </w:rPr>
        <w:t>the public that the Congress serves.</w:t>
      </w:r>
    </w:p>
    <w:p w14:paraId="0E9AF452" w14:textId="77777777" w:rsidR="008A66BB" w:rsidRDefault="008A66BB" w:rsidP="00B425B9">
      <w:pPr>
        <w:spacing w:after="0" w:line="240" w:lineRule="auto"/>
        <w:ind w:firstLine="720"/>
        <w:rPr>
          <w:rFonts w:ascii="Times New Roman" w:hAnsi="Times New Roman" w:cs="Times New Roman"/>
          <w:sz w:val="24"/>
          <w:szCs w:val="24"/>
        </w:rPr>
      </w:pPr>
    </w:p>
    <w:p w14:paraId="699BB172" w14:textId="77777777" w:rsidR="008A66BB" w:rsidRDefault="00124FE2" w:rsidP="003F02F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Although this </w:t>
      </w:r>
      <w:r w:rsidR="008A66BB">
        <w:rPr>
          <w:rFonts w:ascii="Times New Roman" w:hAnsi="Times New Roman" w:cs="Times New Roman"/>
          <w:sz w:val="24"/>
          <w:szCs w:val="24"/>
        </w:rPr>
        <w:t>debate continues</w:t>
      </w:r>
      <w:r>
        <w:rPr>
          <w:rFonts w:ascii="Times New Roman" w:hAnsi="Times New Roman" w:cs="Times New Roman"/>
          <w:sz w:val="24"/>
          <w:szCs w:val="24"/>
        </w:rPr>
        <w:t xml:space="preserve"> regarding the extent to which </w:t>
      </w:r>
      <w:r w:rsidRPr="00124FE2">
        <w:rPr>
          <w:rFonts w:ascii="Times New Roman" w:hAnsi="Times New Roman" w:cs="Times New Roman"/>
          <w:sz w:val="24"/>
          <w:szCs w:val="24"/>
          <w:u w:val="single"/>
        </w:rPr>
        <w:t>citizens’</w:t>
      </w:r>
      <w:r>
        <w:rPr>
          <w:rFonts w:ascii="Times New Roman" w:hAnsi="Times New Roman" w:cs="Times New Roman"/>
          <w:sz w:val="24"/>
          <w:szCs w:val="24"/>
        </w:rPr>
        <w:t xml:space="preserve"> rights and freedoms should be restricted in order to address the risk of terrorism</w:t>
      </w:r>
      <w:r w:rsidR="008A66BB">
        <w:rPr>
          <w:rFonts w:ascii="Times New Roman" w:hAnsi="Times New Roman" w:cs="Times New Roman"/>
          <w:sz w:val="24"/>
          <w:szCs w:val="24"/>
        </w:rPr>
        <w:t xml:space="preserve">, </w:t>
      </w:r>
      <w:r>
        <w:rPr>
          <w:rFonts w:ascii="Times New Roman" w:hAnsi="Times New Roman" w:cs="Times New Roman"/>
          <w:sz w:val="24"/>
          <w:szCs w:val="24"/>
        </w:rPr>
        <w:t>t</w:t>
      </w:r>
      <w:r w:rsidR="008A66BB">
        <w:rPr>
          <w:rFonts w:ascii="Times New Roman" w:hAnsi="Times New Roman" w:cs="Times New Roman"/>
          <w:sz w:val="24"/>
          <w:szCs w:val="24"/>
        </w:rPr>
        <w:t>here has not, however, been any corresponding public debate regarding whether the unique constitutional protections provid</w:t>
      </w:r>
      <w:r>
        <w:rPr>
          <w:rFonts w:ascii="Times New Roman" w:hAnsi="Times New Roman" w:cs="Times New Roman"/>
          <w:sz w:val="24"/>
          <w:szCs w:val="24"/>
        </w:rPr>
        <w:t xml:space="preserve">ed to </w:t>
      </w:r>
      <w:r w:rsidRPr="00124FE2">
        <w:rPr>
          <w:rFonts w:ascii="Times New Roman" w:hAnsi="Times New Roman" w:cs="Times New Roman"/>
          <w:sz w:val="24"/>
          <w:szCs w:val="24"/>
          <w:u w:val="single"/>
        </w:rPr>
        <w:t>M</w:t>
      </w:r>
      <w:r w:rsidR="008A66BB" w:rsidRPr="00124FE2">
        <w:rPr>
          <w:rFonts w:ascii="Times New Roman" w:hAnsi="Times New Roman" w:cs="Times New Roman"/>
          <w:sz w:val="24"/>
          <w:szCs w:val="24"/>
          <w:u w:val="single"/>
        </w:rPr>
        <w:t>embers of Congress</w:t>
      </w:r>
      <w:r w:rsidR="008A66BB">
        <w:rPr>
          <w:rFonts w:ascii="Times New Roman" w:hAnsi="Times New Roman" w:cs="Times New Roman"/>
          <w:sz w:val="24"/>
          <w:szCs w:val="24"/>
        </w:rPr>
        <w:t xml:space="preserve"> under the Speech or Debate Clause must now give way to national defense concerns in this post-9/11 era.  </w:t>
      </w:r>
      <w:r>
        <w:rPr>
          <w:rFonts w:ascii="Times New Roman" w:hAnsi="Times New Roman" w:cs="Times New Roman"/>
          <w:sz w:val="24"/>
          <w:szCs w:val="24"/>
        </w:rPr>
        <w:t>The reason for the</w:t>
      </w:r>
      <w:r w:rsidR="008A66BB">
        <w:rPr>
          <w:rFonts w:ascii="Times New Roman" w:hAnsi="Times New Roman" w:cs="Times New Roman"/>
          <w:sz w:val="24"/>
          <w:szCs w:val="24"/>
        </w:rPr>
        <w:t xml:space="preserve"> absence of </w:t>
      </w:r>
      <w:r>
        <w:rPr>
          <w:rFonts w:ascii="Times New Roman" w:hAnsi="Times New Roman" w:cs="Times New Roman"/>
          <w:sz w:val="24"/>
          <w:szCs w:val="24"/>
        </w:rPr>
        <w:t xml:space="preserve">this </w:t>
      </w:r>
      <w:r w:rsidR="008A66BB">
        <w:rPr>
          <w:rFonts w:ascii="Times New Roman" w:hAnsi="Times New Roman" w:cs="Times New Roman"/>
          <w:sz w:val="24"/>
          <w:szCs w:val="24"/>
        </w:rPr>
        <w:t>debate may simply be that the Constitution leaves little room for argument on the matter</w:t>
      </w:r>
      <w:r w:rsidR="00852738">
        <w:rPr>
          <w:rFonts w:ascii="Times New Roman" w:hAnsi="Times New Roman" w:cs="Times New Roman"/>
          <w:sz w:val="24"/>
          <w:szCs w:val="24"/>
        </w:rPr>
        <w:t xml:space="preserve"> as the Speech and Debate Clause protections for Members of Congress have been consistently upheld by the courts</w:t>
      </w:r>
      <w:r w:rsidR="008A66BB">
        <w:rPr>
          <w:rFonts w:ascii="Times New Roman" w:hAnsi="Times New Roman" w:cs="Times New Roman"/>
          <w:sz w:val="24"/>
          <w:szCs w:val="24"/>
        </w:rPr>
        <w:t xml:space="preserve">.  However, as </w:t>
      </w:r>
      <w:r>
        <w:rPr>
          <w:rFonts w:ascii="Times New Roman" w:hAnsi="Times New Roman" w:cs="Times New Roman"/>
          <w:sz w:val="24"/>
          <w:szCs w:val="24"/>
        </w:rPr>
        <w:t>reflected by</w:t>
      </w:r>
      <w:r w:rsidR="008A66BB">
        <w:rPr>
          <w:rFonts w:ascii="Times New Roman" w:hAnsi="Times New Roman" w:cs="Times New Roman"/>
          <w:sz w:val="24"/>
          <w:szCs w:val="24"/>
        </w:rPr>
        <w:t xml:space="preserve"> the example of the </w:t>
      </w:r>
      <w:r w:rsidR="003B12A4">
        <w:rPr>
          <w:rFonts w:ascii="Times New Roman" w:hAnsi="Times New Roman" w:cs="Times New Roman"/>
          <w:sz w:val="24"/>
          <w:szCs w:val="24"/>
        </w:rPr>
        <w:t xml:space="preserve">secret </w:t>
      </w:r>
      <w:r w:rsidR="008A66BB">
        <w:rPr>
          <w:rFonts w:ascii="Times New Roman" w:hAnsi="Times New Roman" w:cs="Times New Roman"/>
          <w:sz w:val="24"/>
          <w:szCs w:val="24"/>
        </w:rPr>
        <w:t xml:space="preserve">28 Pages of the </w:t>
      </w:r>
      <w:r w:rsidR="003B12A4">
        <w:rPr>
          <w:rFonts w:ascii="Times New Roman" w:hAnsi="Times New Roman" w:cs="Times New Roman"/>
          <w:sz w:val="24"/>
          <w:szCs w:val="24"/>
        </w:rPr>
        <w:t>otherwise publish</w:t>
      </w:r>
      <w:r w:rsidR="00EF0C98">
        <w:rPr>
          <w:rFonts w:ascii="Times New Roman" w:hAnsi="Times New Roman" w:cs="Times New Roman"/>
          <w:sz w:val="24"/>
          <w:szCs w:val="24"/>
        </w:rPr>
        <w:t xml:space="preserve">ed </w:t>
      </w:r>
      <w:r w:rsidR="00756C91">
        <w:rPr>
          <w:rFonts w:ascii="Times New Roman" w:hAnsi="Times New Roman" w:cs="Times New Roman"/>
          <w:sz w:val="24"/>
          <w:szCs w:val="24"/>
        </w:rPr>
        <w:t xml:space="preserve">(with some occasional redactions) </w:t>
      </w:r>
      <w:r>
        <w:rPr>
          <w:rFonts w:ascii="Times New Roman" w:hAnsi="Times New Roman" w:cs="Times New Roman"/>
          <w:sz w:val="24"/>
          <w:szCs w:val="24"/>
        </w:rPr>
        <w:t xml:space="preserve">congressional </w:t>
      </w:r>
      <w:r w:rsidR="00EF0C98">
        <w:rPr>
          <w:rFonts w:ascii="Times New Roman" w:hAnsi="Times New Roman" w:cs="Times New Roman"/>
          <w:sz w:val="24"/>
          <w:szCs w:val="24"/>
        </w:rPr>
        <w:t>report “Joint Inquiry i</w:t>
      </w:r>
      <w:r w:rsidR="003B12A4">
        <w:rPr>
          <w:rFonts w:ascii="Times New Roman" w:hAnsi="Times New Roman" w:cs="Times New Roman"/>
          <w:sz w:val="24"/>
          <w:szCs w:val="24"/>
        </w:rPr>
        <w:t>nto Intelligence Community Activities Before and After the Terrorist Attacks of September 11, 2001</w:t>
      </w:r>
      <w:r w:rsidR="00EF0C98">
        <w:rPr>
          <w:rFonts w:ascii="Times New Roman" w:hAnsi="Times New Roman" w:cs="Times New Roman"/>
          <w:sz w:val="24"/>
          <w:szCs w:val="24"/>
        </w:rPr>
        <w:t>”</w:t>
      </w:r>
      <w:r w:rsidR="003B12A4">
        <w:rPr>
          <w:rFonts w:ascii="Times New Roman" w:hAnsi="Times New Roman" w:cs="Times New Roman"/>
          <w:sz w:val="24"/>
          <w:szCs w:val="24"/>
        </w:rPr>
        <w:t xml:space="preserve"> (hereafter “</w:t>
      </w:r>
      <w:r w:rsidR="008A66BB">
        <w:rPr>
          <w:rFonts w:ascii="Times New Roman" w:hAnsi="Times New Roman" w:cs="Times New Roman"/>
          <w:sz w:val="24"/>
          <w:szCs w:val="24"/>
        </w:rPr>
        <w:t>Joint Inquiry</w:t>
      </w:r>
      <w:r w:rsidR="003B12A4">
        <w:rPr>
          <w:rFonts w:ascii="Times New Roman" w:hAnsi="Times New Roman" w:cs="Times New Roman"/>
          <w:sz w:val="24"/>
          <w:szCs w:val="24"/>
        </w:rPr>
        <w:t>”)</w:t>
      </w:r>
      <w:r>
        <w:rPr>
          <w:rFonts w:ascii="Times New Roman" w:hAnsi="Times New Roman" w:cs="Times New Roman"/>
          <w:sz w:val="24"/>
          <w:szCs w:val="24"/>
        </w:rPr>
        <w:t xml:space="preserve"> discussed </w:t>
      </w:r>
      <w:r w:rsidRPr="00124FE2">
        <w:rPr>
          <w:rFonts w:ascii="Times New Roman" w:hAnsi="Times New Roman" w:cs="Times New Roman"/>
          <w:i/>
          <w:sz w:val="24"/>
          <w:szCs w:val="24"/>
        </w:rPr>
        <w:t>infra</w:t>
      </w:r>
      <w:r w:rsidR="008A66BB">
        <w:rPr>
          <w:rFonts w:ascii="Times New Roman" w:hAnsi="Times New Roman" w:cs="Times New Roman"/>
          <w:sz w:val="24"/>
          <w:szCs w:val="24"/>
        </w:rPr>
        <w:t xml:space="preserve">, </w:t>
      </w:r>
      <w:r w:rsidR="00F0283C">
        <w:rPr>
          <w:rFonts w:ascii="Times New Roman" w:hAnsi="Times New Roman" w:cs="Times New Roman"/>
          <w:sz w:val="24"/>
          <w:szCs w:val="24"/>
        </w:rPr>
        <w:t xml:space="preserve">in the aftermath of 9/11 </w:t>
      </w:r>
      <w:r w:rsidR="008A66BB">
        <w:rPr>
          <w:rFonts w:ascii="Times New Roman" w:hAnsi="Times New Roman" w:cs="Times New Roman"/>
          <w:sz w:val="24"/>
          <w:szCs w:val="24"/>
        </w:rPr>
        <w:t>the Congress may be making compromises in regard to both the Speech or Debate Clause protections</w:t>
      </w:r>
      <w:r w:rsidR="00852738">
        <w:rPr>
          <w:rFonts w:ascii="Times New Roman" w:hAnsi="Times New Roman" w:cs="Times New Roman"/>
          <w:sz w:val="24"/>
          <w:szCs w:val="24"/>
        </w:rPr>
        <w:t xml:space="preserve"> for Members of Congress</w:t>
      </w:r>
      <w:r w:rsidR="008A66BB">
        <w:rPr>
          <w:rFonts w:ascii="Times New Roman" w:hAnsi="Times New Roman" w:cs="Times New Roman"/>
          <w:sz w:val="24"/>
          <w:szCs w:val="24"/>
        </w:rPr>
        <w:t xml:space="preserve"> and the right o</w:t>
      </w:r>
      <w:r w:rsidR="00893977">
        <w:rPr>
          <w:rFonts w:ascii="Times New Roman" w:hAnsi="Times New Roman" w:cs="Times New Roman"/>
          <w:sz w:val="24"/>
          <w:szCs w:val="24"/>
        </w:rPr>
        <w:t>f the public to have access to c</w:t>
      </w:r>
      <w:r w:rsidR="008A66BB">
        <w:rPr>
          <w:rFonts w:ascii="Times New Roman" w:hAnsi="Times New Roman" w:cs="Times New Roman"/>
          <w:sz w:val="24"/>
          <w:szCs w:val="24"/>
        </w:rPr>
        <w:t>ongressional proceedings</w:t>
      </w:r>
      <w:r w:rsidR="00852738">
        <w:rPr>
          <w:rFonts w:ascii="Times New Roman" w:hAnsi="Times New Roman" w:cs="Times New Roman"/>
          <w:sz w:val="24"/>
          <w:szCs w:val="24"/>
        </w:rPr>
        <w:t xml:space="preserve"> pursuant to the Journal Clause.  Such compromises may be the result of pressure from the Executive Branch</w:t>
      </w:r>
      <w:r w:rsidR="008A66BB">
        <w:rPr>
          <w:rFonts w:ascii="Times New Roman" w:hAnsi="Times New Roman" w:cs="Times New Roman"/>
          <w:sz w:val="24"/>
          <w:szCs w:val="24"/>
        </w:rPr>
        <w:t xml:space="preserve">.  </w:t>
      </w:r>
    </w:p>
    <w:p w14:paraId="14F36372" w14:textId="77777777" w:rsidR="008A66BB" w:rsidRDefault="008A66BB" w:rsidP="008A66BB">
      <w:pPr>
        <w:spacing w:after="0" w:line="240" w:lineRule="auto"/>
        <w:ind w:firstLine="720"/>
        <w:rPr>
          <w:rFonts w:ascii="Times New Roman" w:hAnsi="Times New Roman" w:cs="Times New Roman"/>
          <w:sz w:val="24"/>
          <w:szCs w:val="24"/>
        </w:rPr>
      </w:pPr>
    </w:p>
    <w:p w14:paraId="583AB7A6" w14:textId="77777777" w:rsidR="008A66BB" w:rsidRDefault="00E02AEC" w:rsidP="008A66B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It is the intent of this article to contribute to informing public debate on these</w:t>
      </w:r>
      <w:r w:rsidR="008A66BB">
        <w:rPr>
          <w:rFonts w:ascii="Times New Roman" w:hAnsi="Times New Roman" w:cs="Times New Roman"/>
          <w:sz w:val="24"/>
          <w:szCs w:val="24"/>
        </w:rPr>
        <w:t xml:space="preserve"> </w:t>
      </w:r>
      <w:r>
        <w:rPr>
          <w:rFonts w:ascii="Times New Roman" w:hAnsi="Times New Roman" w:cs="Times New Roman"/>
          <w:sz w:val="24"/>
          <w:szCs w:val="24"/>
        </w:rPr>
        <w:t xml:space="preserve">important </w:t>
      </w:r>
      <w:r w:rsidR="008A66BB">
        <w:rPr>
          <w:rFonts w:ascii="Times New Roman" w:hAnsi="Times New Roman" w:cs="Times New Roman"/>
          <w:sz w:val="24"/>
          <w:szCs w:val="24"/>
        </w:rPr>
        <w:t>question</w:t>
      </w:r>
      <w:r w:rsidR="00852738">
        <w:rPr>
          <w:rFonts w:ascii="Times New Roman" w:hAnsi="Times New Roman" w:cs="Times New Roman"/>
          <w:sz w:val="24"/>
          <w:szCs w:val="24"/>
        </w:rPr>
        <w:t>s. F</w:t>
      </w:r>
      <w:r w:rsidR="008A66BB">
        <w:rPr>
          <w:rFonts w:ascii="Times New Roman" w:hAnsi="Times New Roman" w:cs="Times New Roman"/>
          <w:sz w:val="24"/>
          <w:szCs w:val="24"/>
        </w:rPr>
        <w:t>irst</w:t>
      </w:r>
      <w:r w:rsidR="00852738">
        <w:rPr>
          <w:rFonts w:ascii="Times New Roman" w:hAnsi="Times New Roman" w:cs="Times New Roman"/>
          <w:sz w:val="24"/>
          <w:szCs w:val="24"/>
        </w:rPr>
        <w:t>,</w:t>
      </w:r>
      <w:r w:rsidR="008A66BB">
        <w:rPr>
          <w:rFonts w:ascii="Times New Roman" w:hAnsi="Times New Roman" w:cs="Times New Roman"/>
          <w:sz w:val="24"/>
          <w:szCs w:val="24"/>
        </w:rPr>
        <w:t xml:space="preserve"> </w:t>
      </w:r>
      <w:r>
        <w:rPr>
          <w:rFonts w:ascii="Times New Roman" w:hAnsi="Times New Roman" w:cs="Times New Roman"/>
          <w:sz w:val="24"/>
          <w:szCs w:val="24"/>
        </w:rPr>
        <w:t xml:space="preserve">a </w:t>
      </w:r>
      <w:r w:rsidR="008A66BB">
        <w:rPr>
          <w:rFonts w:ascii="Times New Roman" w:hAnsi="Times New Roman" w:cs="Times New Roman"/>
          <w:sz w:val="24"/>
          <w:szCs w:val="24"/>
        </w:rPr>
        <w:t>review</w:t>
      </w:r>
      <w:r>
        <w:rPr>
          <w:rFonts w:ascii="Times New Roman" w:hAnsi="Times New Roman" w:cs="Times New Roman"/>
          <w:sz w:val="24"/>
          <w:szCs w:val="24"/>
        </w:rPr>
        <w:t xml:space="preserve"> of</w:t>
      </w:r>
      <w:r w:rsidR="008A66BB">
        <w:rPr>
          <w:rFonts w:ascii="Times New Roman" w:hAnsi="Times New Roman" w:cs="Times New Roman"/>
          <w:sz w:val="24"/>
          <w:szCs w:val="24"/>
        </w:rPr>
        <w:t xml:space="preserve"> the history of the federal courts’ interpretation and application of the </w:t>
      </w:r>
      <w:r w:rsidR="00852738">
        <w:rPr>
          <w:rFonts w:ascii="Times New Roman" w:hAnsi="Times New Roman" w:cs="Times New Roman"/>
          <w:sz w:val="24"/>
          <w:szCs w:val="24"/>
        </w:rPr>
        <w:t xml:space="preserve">protections provided to Members of Congress under the </w:t>
      </w:r>
      <w:r w:rsidR="008A66BB">
        <w:rPr>
          <w:rFonts w:ascii="Times New Roman" w:hAnsi="Times New Roman" w:cs="Times New Roman"/>
          <w:sz w:val="24"/>
          <w:szCs w:val="24"/>
        </w:rPr>
        <w:t>Speech or Debate Clause</w:t>
      </w:r>
      <w:r>
        <w:rPr>
          <w:rFonts w:ascii="Times New Roman" w:hAnsi="Times New Roman" w:cs="Times New Roman"/>
          <w:sz w:val="24"/>
          <w:szCs w:val="24"/>
        </w:rPr>
        <w:t xml:space="preserve"> is presented</w:t>
      </w:r>
      <w:r w:rsidR="008A66BB">
        <w:rPr>
          <w:rFonts w:ascii="Times New Roman" w:hAnsi="Times New Roman" w:cs="Times New Roman"/>
          <w:sz w:val="24"/>
          <w:szCs w:val="24"/>
        </w:rPr>
        <w:t>. Then, the Constitution’s</w:t>
      </w:r>
      <w:r w:rsidR="00893977">
        <w:rPr>
          <w:rFonts w:ascii="Times New Roman" w:hAnsi="Times New Roman" w:cs="Times New Roman"/>
          <w:sz w:val="24"/>
          <w:szCs w:val="24"/>
        </w:rPr>
        <w:t xml:space="preserve"> Journal or </w:t>
      </w:r>
      <w:r>
        <w:rPr>
          <w:rFonts w:ascii="Times New Roman" w:hAnsi="Times New Roman" w:cs="Times New Roman"/>
          <w:sz w:val="24"/>
          <w:szCs w:val="24"/>
        </w:rPr>
        <w:t>Secrecy Clause</w:t>
      </w:r>
      <w:r w:rsidR="008A66BB">
        <w:rPr>
          <w:rFonts w:ascii="Times New Roman" w:hAnsi="Times New Roman" w:cs="Times New Roman"/>
          <w:sz w:val="24"/>
          <w:szCs w:val="24"/>
        </w:rPr>
        <w:t xml:space="preserve"> requirement that Congress publish its proceedings, unless Congress in its own judgment determines there is a need for secrecy, is discussed.  Then both the protections </w:t>
      </w:r>
      <w:r>
        <w:rPr>
          <w:rFonts w:ascii="Times New Roman" w:hAnsi="Times New Roman" w:cs="Times New Roman"/>
          <w:sz w:val="24"/>
          <w:szCs w:val="24"/>
        </w:rPr>
        <w:t>provided by</w:t>
      </w:r>
      <w:r w:rsidR="008A66BB">
        <w:rPr>
          <w:rFonts w:ascii="Times New Roman" w:hAnsi="Times New Roman" w:cs="Times New Roman"/>
          <w:sz w:val="24"/>
          <w:szCs w:val="24"/>
        </w:rPr>
        <w:t xml:space="preserve"> the Speech or Debate Clause and </w:t>
      </w:r>
      <w:r>
        <w:rPr>
          <w:rFonts w:ascii="Times New Roman" w:hAnsi="Times New Roman" w:cs="Times New Roman"/>
          <w:sz w:val="24"/>
          <w:szCs w:val="24"/>
        </w:rPr>
        <w:t xml:space="preserve">obligations created by </w:t>
      </w:r>
      <w:r w:rsidR="008A66BB">
        <w:rPr>
          <w:rFonts w:ascii="Times New Roman" w:hAnsi="Times New Roman" w:cs="Times New Roman"/>
          <w:sz w:val="24"/>
          <w:szCs w:val="24"/>
        </w:rPr>
        <w:t xml:space="preserve">the </w:t>
      </w:r>
      <w:r w:rsidR="00852738">
        <w:rPr>
          <w:rFonts w:ascii="Times New Roman" w:hAnsi="Times New Roman" w:cs="Times New Roman"/>
          <w:sz w:val="24"/>
          <w:szCs w:val="24"/>
        </w:rPr>
        <w:t xml:space="preserve">Journal or </w:t>
      </w:r>
      <w:r>
        <w:rPr>
          <w:rFonts w:ascii="Times New Roman" w:hAnsi="Times New Roman" w:cs="Times New Roman"/>
          <w:sz w:val="24"/>
          <w:szCs w:val="24"/>
        </w:rPr>
        <w:t>Secrecy Clause</w:t>
      </w:r>
      <w:r w:rsidR="008A66BB">
        <w:rPr>
          <w:rFonts w:ascii="Times New Roman" w:hAnsi="Times New Roman" w:cs="Times New Roman"/>
          <w:sz w:val="24"/>
          <w:szCs w:val="24"/>
        </w:rPr>
        <w:t xml:space="preserve"> are analyzed in the context of the non-hypothetical post-9/11 era scenario regarding th</w:t>
      </w:r>
      <w:r w:rsidR="00F0283C">
        <w:rPr>
          <w:rFonts w:ascii="Times New Roman" w:hAnsi="Times New Roman" w:cs="Times New Roman"/>
          <w:sz w:val="24"/>
          <w:szCs w:val="24"/>
        </w:rPr>
        <w:t>e 28 Pages of the Joint Inquiry</w:t>
      </w:r>
      <w:r>
        <w:rPr>
          <w:rFonts w:ascii="Times New Roman" w:hAnsi="Times New Roman" w:cs="Times New Roman"/>
          <w:sz w:val="24"/>
          <w:szCs w:val="24"/>
        </w:rPr>
        <w:t xml:space="preserve"> </w:t>
      </w:r>
      <w:r w:rsidR="008A66BB">
        <w:rPr>
          <w:rFonts w:ascii="Times New Roman" w:hAnsi="Times New Roman" w:cs="Times New Roman"/>
          <w:sz w:val="24"/>
          <w:szCs w:val="24"/>
        </w:rPr>
        <w:t>report that have been kept secret</w:t>
      </w:r>
      <w:r>
        <w:rPr>
          <w:rFonts w:ascii="Times New Roman" w:hAnsi="Times New Roman" w:cs="Times New Roman"/>
          <w:sz w:val="24"/>
          <w:szCs w:val="24"/>
        </w:rPr>
        <w:t xml:space="preserve"> by Congress for 13 years.  The on-going controversy regarding release of the 28 Pages </w:t>
      </w:r>
      <w:r w:rsidR="008A66BB">
        <w:rPr>
          <w:rFonts w:ascii="Times New Roman" w:hAnsi="Times New Roman" w:cs="Times New Roman"/>
          <w:sz w:val="24"/>
          <w:szCs w:val="24"/>
        </w:rPr>
        <w:t xml:space="preserve">is remarkably reminiscent of the situation that unfolded some forty years ago when Daniel Ellsberg felt ethically compelled to blow the whistle on the Pentagon Papers, and </w:t>
      </w:r>
      <w:r w:rsidR="009908F9">
        <w:rPr>
          <w:rFonts w:ascii="Times New Roman" w:hAnsi="Times New Roman" w:cs="Times New Roman"/>
          <w:sz w:val="24"/>
          <w:szCs w:val="24"/>
        </w:rPr>
        <w:t xml:space="preserve">United States </w:t>
      </w:r>
      <w:r w:rsidR="008A66BB">
        <w:rPr>
          <w:rFonts w:ascii="Times New Roman" w:hAnsi="Times New Roman" w:cs="Times New Roman"/>
          <w:sz w:val="24"/>
          <w:szCs w:val="24"/>
        </w:rPr>
        <w:t xml:space="preserve">Senator </w:t>
      </w:r>
      <w:r w:rsidR="00EF0C98">
        <w:rPr>
          <w:rFonts w:ascii="Times New Roman" w:hAnsi="Times New Roman" w:cs="Times New Roman"/>
          <w:sz w:val="24"/>
          <w:szCs w:val="24"/>
        </w:rPr>
        <w:t xml:space="preserve">Mike </w:t>
      </w:r>
      <w:r w:rsidR="008A66BB">
        <w:rPr>
          <w:rFonts w:ascii="Times New Roman" w:hAnsi="Times New Roman" w:cs="Times New Roman"/>
          <w:sz w:val="24"/>
          <w:szCs w:val="24"/>
        </w:rPr>
        <w:t xml:space="preserve">Gravel </w:t>
      </w:r>
      <w:r w:rsidR="009908F9">
        <w:rPr>
          <w:rFonts w:ascii="Times New Roman" w:hAnsi="Times New Roman" w:cs="Times New Roman"/>
          <w:sz w:val="24"/>
          <w:szCs w:val="24"/>
        </w:rPr>
        <w:t xml:space="preserve">of Alaska </w:t>
      </w:r>
      <w:r w:rsidR="008A66BB">
        <w:rPr>
          <w:rFonts w:ascii="Times New Roman" w:hAnsi="Times New Roman" w:cs="Times New Roman"/>
          <w:sz w:val="24"/>
          <w:szCs w:val="24"/>
        </w:rPr>
        <w:t xml:space="preserve">read and placed substantial portions of those classified documents regarding the Vietnam War into the (public) </w:t>
      </w:r>
      <w:r w:rsidR="00852738">
        <w:rPr>
          <w:rFonts w:ascii="Times New Roman" w:hAnsi="Times New Roman" w:cs="Times New Roman"/>
          <w:sz w:val="24"/>
          <w:szCs w:val="24"/>
        </w:rPr>
        <w:t>C</w:t>
      </w:r>
      <w:r w:rsidR="00E96CA8">
        <w:rPr>
          <w:rFonts w:ascii="Times New Roman" w:hAnsi="Times New Roman" w:cs="Times New Roman"/>
          <w:sz w:val="24"/>
          <w:szCs w:val="24"/>
        </w:rPr>
        <w:t>ongressional</w:t>
      </w:r>
      <w:r w:rsidR="008A66BB">
        <w:rPr>
          <w:rFonts w:ascii="Times New Roman" w:hAnsi="Times New Roman" w:cs="Times New Roman"/>
          <w:sz w:val="24"/>
          <w:szCs w:val="24"/>
        </w:rPr>
        <w:t xml:space="preserve"> Record.  </w:t>
      </w:r>
    </w:p>
    <w:p w14:paraId="5FA42DB9" w14:textId="77777777" w:rsidR="008A66BB" w:rsidRDefault="008A66BB" w:rsidP="00B425B9">
      <w:pPr>
        <w:spacing w:after="0" w:line="240" w:lineRule="auto"/>
        <w:ind w:firstLine="720"/>
        <w:rPr>
          <w:rFonts w:ascii="Times New Roman" w:hAnsi="Times New Roman" w:cs="Times New Roman"/>
          <w:sz w:val="24"/>
          <w:szCs w:val="24"/>
        </w:rPr>
      </w:pPr>
    </w:p>
    <w:p w14:paraId="387B0AEB" w14:textId="77777777" w:rsidR="00546CEB" w:rsidRDefault="00546CEB" w:rsidP="00B425B9">
      <w:pPr>
        <w:spacing w:after="0" w:line="240" w:lineRule="auto"/>
        <w:ind w:firstLine="720"/>
        <w:rPr>
          <w:rFonts w:ascii="Times New Roman" w:hAnsi="Times New Roman" w:cs="Times New Roman"/>
          <w:sz w:val="24"/>
          <w:szCs w:val="24"/>
        </w:rPr>
      </w:pPr>
    </w:p>
    <w:p w14:paraId="635EA4BF" w14:textId="77777777" w:rsidR="009F4FB7" w:rsidRDefault="009F4FB7" w:rsidP="00B425B9">
      <w:pPr>
        <w:spacing w:after="0" w:line="240" w:lineRule="auto"/>
        <w:ind w:firstLine="720"/>
        <w:rPr>
          <w:rFonts w:ascii="Times New Roman" w:hAnsi="Times New Roman" w:cs="Times New Roman"/>
          <w:sz w:val="24"/>
          <w:szCs w:val="24"/>
        </w:rPr>
      </w:pPr>
    </w:p>
    <w:p w14:paraId="40E32940" w14:textId="77777777" w:rsidR="009F4FB7" w:rsidRDefault="009F4FB7" w:rsidP="00B425B9">
      <w:pPr>
        <w:spacing w:after="0" w:line="240" w:lineRule="auto"/>
        <w:ind w:firstLine="720"/>
        <w:rPr>
          <w:rFonts w:ascii="Times New Roman" w:hAnsi="Times New Roman" w:cs="Times New Roman"/>
          <w:sz w:val="24"/>
          <w:szCs w:val="24"/>
        </w:rPr>
      </w:pPr>
    </w:p>
    <w:p w14:paraId="65B24B5F" w14:textId="77777777" w:rsidR="009F4FB7" w:rsidRDefault="009F4FB7" w:rsidP="00B425B9">
      <w:pPr>
        <w:spacing w:after="0" w:line="240" w:lineRule="auto"/>
        <w:ind w:firstLine="720"/>
        <w:rPr>
          <w:rFonts w:ascii="Times New Roman" w:hAnsi="Times New Roman" w:cs="Times New Roman"/>
          <w:sz w:val="24"/>
          <w:szCs w:val="24"/>
        </w:rPr>
      </w:pPr>
    </w:p>
    <w:p w14:paraId="04027486" w14:textId="77777777" w:rsidR="009F4FB7" w:rsidRDefault="009F4FB7" w:rsidP="00B425B9">
      <w:pPr>
        <w:spacing w:after="0" w:line="240" w:lineRule="auto"/>
        <w:ind w:firstLine="720"/>
        <w:rPr>
          <w:rFonts w:ascii="Times New Roman" w:hAnsi="Times New Roman" w:cs="Times New Roman"/>
          <w:sz w:val="24"/>
          <w:szCs w:val="24"/>
        </w:rPr>
      </w:pPr>
    </w:p>
    <w:p w14:paraId="6D3CF991" w14:textId="77777777" w:rsidR="009F4FB7" w:rsidRDefault="009F4FB7" w:rsidP="00B425B9">
      <w:pPr>
        <w:spacing w:after="0" w:line="240" w:lineRule="auto"/>
        <w:ind w:firstLine="720"/>
        <w:rPr>
          <w:rFonts w:ascii="Times New Roman" w:hAnsi="Times New Roman" w:cs="Times New Roman"/>
          <w:sz w:val="24"/>
          <w:szCs w:val="24"/>
        </w:rPr>
      </w:pPr>
    </w:p>
    <w:p w14:paraId="573F150D" w14:textId="77777777" w:rsidR="009F4FB7" w:rsidRDefault="009F4FB7" w:rsidP="00B425B9">
      <w:pPr>
        <w:spacing w:after="0" w:line="240" w:lineRule="auto"/>
        <w:ind w:firstLine="720"/>
        <w:rPr>
          <w:rFonts w:ascii="Times New Roman" w:hAnsi="Times New Roman" w:cs="Times New Roman"/>
          <w:sz w:val="24"/>
          <w:szCs w:val="24"/>
        </w:rPr>
      </w:pPr>
    </w:p>
    <w:p w14:paraId="2A178AC9" w14:textId="77777777" w:rsidR="000A76E0" w:rsidRDefault="006244D0" w:rsidP="002A2F34">
      <w:pPr>
        <w:spacing w:after="0" w:line="240" w:lineRule="auto"/>
        <w:ind w:left="720" w:hanging="720"/>
        <w:rPr>
          <w:rFonts w:ascii="Times New Roman" w:hAnsi="Times New Roman" w:cs="Times New Roman"/>
          <w:b/>
          <w:sz w:val="24"/>
          <w:szCs w:val="24"/>
        </w:rPr>
      </w:pPr>
      <w:r>
        <w:rPr>
          <w:rFonts w:ascii="Times New Roman" w:hAnsi="Times New Roman" w:cs="Times New Roman"/>
          <w:b/>
          <w:sz w:val="24"/>
          <w:szCs w:val="24"/>
        </w:rPr>
        <w:lastRenderedPageBreak/>
        <w:t>I</w:t>
      </w:r>
      <w:r w:rsidR="002A2F34">
        <w:rPr>
          <w:rFonts w:ascii="Times New Roman" w:hAnsi="Times New Roman" w:cs="Times New Roman"/>
          <w:b/>
          <w:sz w:val="24"/>
          <w:szCs w:val="24"/>
        </w:rPr>
        <w:t>I</w:t>
      </w:r>
      <w:r>
        <w:rPr>
          <w:rFonts w:ascii="Times New Roman" w:hAnsi="Times New Roman" w:cs="Times New Roman"/>
          <w:b/>
          <w:sz w:val="24"/>
          <w:szCs w:val="24"/>
        </w:rPr>
        <w:t>.</w:t>
      </w:r>
      <w:r>
        <w:rPr>
          <w:rFonts w:ascii="Times New Roman" w:hAnsi="Times New Roman" w:cs="Times New Roman"/>
          <w:b/>
          <w:sz w:val="24"/>
          <w:szCs w:val="24"/>
        </w:rPr>
        <w:tab/>
      </w:r>
      <w:r w:rsidR="000A76E0">
        <w:rPr>
          <w:rFonts w:ascii="Times New Roman" w:hAnsi="Times New Roman" w:cs="Times New Roman"/>
          <w:b/>
          <w:sz w:val="24"/>
          <w:szCs w:val="24"/>
        </w:rPr>
        <w:t xml:space="preserve">SPEECH OR DEBATE CLAUSE </w:t>
      </w:r>
      <w:r w:rsidR="002A2F34">
        <w:rPr>
          <w:rFonts w:ascii="Times New Roman" w:hAnsi="Times New Roman" w:cs="Times New Roman"/>
          <w:b/>
          <w:sz w:val="24"/>
          <w:szCs w:val="24"/>
        </w:rPr>
        <w:t>PROTECTIONS FOR MEMBERS OF CONGRESS WHO DISCLOSE CLASSIFIED INFORMATION DURING CONGRESSIONAL PROCEEDINGS</w:t>
      </w:r>
    </w:p>
    <w:p w14:paraId="64340C8C" w14:textId="77777777" w:rsidR="000A76E0" w:rsidRDefault="000A76E0" w:rsidP="002A2F34">
      <w:pPr>
        <w:spacing w:after="0" w:line="240" w:lineRule="auto"/>
        <w:ind w:left="720" w:hanging="720"/>
        <w:rPr>
          <w:rFonts w:ascii="Times New Roman" w:hAnsi="Times New Roman" w:cs="Times New Roman"/>
          <w:b/>
          <w:sz w:val="24"/>
          <w:szCs w:val="24"/>
        </w:rPr>
      </w:pPr>
    </w:p>
    <w:p w14:paraId="3BD2344C" w14:textId="77777777" w:rsidR="006244D0" w:rsidRPr="006244D0" w:rsidRDefault="000A76E0" w:rsidP="002A2F34">
      <w:pPr>
        <w:spacing w:after="0" w:line="240" w:lineRule="auto"/>
        <w:ind w:left="720" w:hanging="720"/>
        <w:rPr>
          <w:rFonts w:ascii="Times New Roman" w:hAnsi="Times New Roman" w:cs="Times New Roman"/>
          <w:b/>
          <w:sz w:val="24"/>
          <w:szCs w:val="24"/>
        </w:rPr>
      </w:pPr>
      <w:r>
        <w:rPr>
          <w:rFonts w:ascii="Times New Roman" w:hAnsi="Times New Roman" w:cs="Times New Roman"/>
          <w:b/>
          <w:i/>
          <w:sz w:val="24"/>
          <w:szCs w:val="24"/>
        </w:rPr>
        <w:t>A.</w:t>
      </w:r>
      <w:r>
        <w:rPr>
          <w:rFonts w:ascii="Times New Roman" w:hAnsi="Times New Roman" w:cs="Times New Roman"/>
          <w:b/>
          <w:i/>
          <w:sz w:val="24"/>
          <w:szCs w:val="24"/>
        </w:rPr>
        <w:tab/>
      </w:r>
      <w:r w:rsidR="007A0119" w:rsidRPr="007A0119">
        <w:rPr>
          <w:rFonts w:ascii="Times New Roman" w:hAnsi="Times New Roman" w:cs="Times New Roman"/>
          <w:b/>
          <w:sz w:val="24"/>
          <w:szCs w:val="24"/>
        </w:rPr>
        <w:t>The Pentagon Papers Case:</w:t>
      </w:r>
      <w:r w:rsidR="007A0119">
        <w:rPr>
          <w:rFonts w:ascii="Times New Roman" w:hAnsi="Times New Roman" w:cs="Times New Roman"/>
          <w:b/>
          <w:i/>
          <w:sz w:val="24"/>
          <w:szCs w:val="24"/>
        </w:rPr>
        <w:t xml:space="preserve"> </w:t>
      </w:r>
      <w:r w:rsidR="00111512">
        <w:rPr>
          <w:rFonts w:ascii="Times New Roman" w:hAnsi="Times New Roman" w:cs="Times New Roman"/>
          <w:b/>
          <w:i/>
          <w:sz w:val="24"/>
          <w:szCs w:val="24"/>
        </w:rPr>
        <w:t>Gravel v</w:t>
      </w:r>
      <w:r w:rsidR="00111512" w:rsidRPr="00CE6588">
        <w:rPr>
          <w:rFonts w:ascii="Times New Roman" w:hAnsi="Times New Roman" w:cs="Times New Roman"/>
          <w:b/>
          <w:i/>
          <w:sz w:val="24"/>
          <w:szCs w:val="24"/>
        </w:rPr>
        <w:t>. United States</w:t>
      </w:r>
    </w:p>
    <w:p w14:paraId="0A2D0E7F" w14:textId="77777777" w:rsidR="006244D0" w:rsidRDefault="006244D0" w:rsidP="006244D0">
      <w:pPr>
        <w:spacing w:after="0" w:line="240" w:lineRule="auto"/>
        <w:rPr>
          <w:rFonts w:ascii="Times New Roman" w:hAnsi="Times New Roman" w:cs="Times New Roman"/>
          <w:sz w:val="24"/>
          <w:szCs w:val="24"/>
        </w:rPr>
      </w:pPr>
    </w:p>
    <w:p w14:paraId="7D91CB2A" w14:textId="77777777" w:rsidR="002E69A6" w:rsidRDefault="00BD311F" w:rsidP="00974E57">
      <w:pPr>
        <w:spacing w:after="0" w:line="240" w:lineRule="auto"/>
        <w:ind w:firstLine="720"/>
        <w:rPr>
          <w:rFonts w:ascii="Times New Roman" w:hAnsi="Times New Roman" w:cs="Times New Roman"/>
          <w:sz w:val="24"/>
          <w:szCs w:val="24"/>
        </w:rPr>
      </w:pPr>
      <w:r w:rsidRPr="00BD311F">
        <w:rPr>
          <w:rFonts w:ascii="Times New Roman" w:hAnsi="Times New Roman" w:cs="Times New Roman"/>
          <w:sz w:val="24"/>
          <w:szCs w:val="24"/>
        </w:rPr>
        <w:t xml:space="preserve">In </w:t>
      </w:r>
      <w:r w:rsidRPr="00FE4C91">
        <w:rPr>
          <w:rFonts w:ascii="Times New Roman" w:hAnsi="Times New Roman" w:cs="Times New Roman"/>
          <w:sz w:val="24"/>
          <w:szCs w:val="24"/>
        </w:rPr>
        <w:t>1972</w:t>
      </w:r>
      <w:r w:rsidRPr="00BD311F">
        <w:rPr>
          <w:rFonts w:ascii="Times New Roman" w:hAnsi="Times New Roman" w:cs="Times New Roman"/>
          <w:sz w:val="24"/>
          <w:szCs w:val="24"/>
        </w:rPr>
        <w:t xml:space="preserve">, in the case of </w:t>
      </w:r>
      <w:r w:rsidRPr="00FE4C91">
        <w:rPr>
          <w:rFonts w:ascii="Times New Roman" w:hAnsi="Times New Roman" w:cs="Times New Roman"/>
          <w:i/>
          <w:sz w:val="24"/>
          <w:szCs w:val="24"/>
        </w:rPr>
        <w:t>Gravel</w:t>
      </w:r>
      <w:r w:rsidR="00FE4C91">
        <w:rPr>
          <w:rFonts w:ascii="Times New Roman" w:hAnsi="Times New Roman" w:cs="Times New Roman"/>
          <w:i/>
          <w:sz w:val="24"/>
          <w:szCs w:val="24"/>
        </w:rPr>
        <w:t xml:space="preserve"> v. U.S.</w:t>
      </w:r>
      <w:r>
        <w:rPr>
          <w:rFonts w:ascii="Times New Roman" w:hAnsi="Times New Roman" w:cs="Times New Roman"/>
          <w:sz w:val="24"/>
          <w:szCs w:val="24"/>
        </w:rPr>
        <w:t>,</w:t>
      </w:r>
      <w:r w:rsidR="00411BF3">
        <w:rPr>
          <w:rStyle w:val="FootnoteReference"/>
          <w:rFonts w:ascii="Times New Roman" w:hAnsi="Times New Roman" w:cs="Times New Roman"/>
          <w:sz w:val="24"/>
          <w:szCs w:val="24"/>
        </w:rPr>
        <w:footnoteReference w:id="3"/>
      </w:r>
      <w:r w:rsidR="00DB7B90">
        <w:rPr>
          <w:rFonts w:ascii="Times New Roman" w:hAnsi="Times New Roman" w:cs="Times New Roman"/>
          <w:sz w:val="24"/>
          <w:szCs w:val="24"/>
        </w:rPr>
        <w:t xml:space="preserve"> </w:t>
      </w:r>
      <w:r w:rsidRPr="00BD311F">
        <w:rPr>
          <w:rFonts w:ascii="Times New Roman" w:hAnsi="Times New Roman" w:cs="Times New Roman"/>
          <w:sz w:val="24"/>
          <w:szCs w:val="24"/>
        </w:rPr>
        <w:t xml:space="preserve">the </w:t>
      </w:r>
      <w:r w:rsidRPr="00FE4C91">
        <w:rPr>
          <w:rFonts w:ascii="Times New Roman" w:hAnsi="Times New Roman" w:cs="Times New Roman"/>
          <w:sz w:val="24"/>
          <w:szCs w:val="24"/>
        </w:rPr>
        <w:t xml:space="preserve">Supreme Court </w:t>
      </w:r>
      <w:r w:rsidR="007C0513" w:rsidRPr="00FE4C91">
        <w:rPr>
          <w:rFonts w:ascii="Times New Roman" w:hAnsi="Times New Roman" w:cs="Times New Roman"/>
          <w:sz w:val="24"/>
          <w:szCs w:val="24"/>
        </w:rPr>
        <w:t>of the United States</w:t>
      </w:r>
      <w:r w:rsidR="007C0513">
        <w:rPr>
          <w:rFonts w:ascii="Times New Roman" w:hAnsi="Times New Roman" w:cs="Times New Roman"/>
          <w:sz w:val="24"/>
          <w:szCs w:val="24"/>
        </w:rPr>
        <w:t xml:space="preserve"> </w:t>
      </w:r>
      <w:r w:rsidRPr="00BD311F">
        <w:rPr>
          <w:rFonts w:ascii="Times New Roman" w:hAnsi="Times New Roman" w:cs="Times New Roman"/>
          <w:sz w:val="24"/>
          <w:szCs w:val="24"/>
        </w:rPr>
        <w:t xml:space="preserve">was called upon to decide </w:t>
      </w:r>
      <w:r w:rsidR="00E72EF2">
        <w:rPr>
          <w:rFonts w:ascii="Times New Roman" w:hAnsi="Times New Roman" w:cs="Times New Roman"/>
          <w:sz w:val="24"/>
          <w:szCs w:val="24"/>
        </w:rPr>
        <w:t>the scope of the Speech or</w:t>
      </w:r>
      <w:r w:rsidR="00974E57">
        <w:rPr>
          <w:rFonts w:ascii="Times New Roman" w:hAnsi="Times New Roman" w:cs="Times New Roman"/>
          <w:sz w:val="24"/>
          <w:szCs w:val="24"/>
        </w:rPr>
        <w:t xml:space="preserve"> Debate Clause protections for Members of Congress and their aides</w:t>
      </w:r>
      <w:r w:rsidR="00C31FE0">
        <w:rPr>
          <w:rFonts w:ascii="Times New Roman" w:hAnsi="Times New Roman" w:cs="Times New Roman"/>
          <w:sz w:val="24"/>
          <w:szCs w:val="24"/>
        </w:rPr>
        <w:t xml:space="preserve"> in the context of</w:t>
      </w:r>
      <w:r w:rsidR="00AC1A09">
        <w:rPr>
          <w:rFonts w:ascii="Times New Roman" w:hAnsi="Times New Roman" w:cs="Times New Roman"/>
          <w:sz w:val="24"/>
          <w:szCs w:val="24"/>
        </w:rPr>
        <w:t xml:space="preserve"> a</w:t>
      </w:r>
      <w:r w:rsidR="00C31FE0">
        <w:rPr>
          <w:rFonts w:ascii="Times New Roman" w:hAnsi="Times New Roman" w:cs="Times New Roman"/>
          <w:sz w:val="24"/>
          <w:szCs w:val="24"/>
        </w:rPr>
        <w:t xml:space="preserve"> public disclosure of information related to national security </w:t>
      </w:r>
      <w:r w:rsidR="00AC1A09">
        <w:rPr>
          <w:rFonts w:ascii="Times New Roman" w:hAnsi="Times New Roman" w:cs="Times New Roman"/>
          <w:sz w:val="24"/>
          <w:szCs w:val="24"/>
        </w:rPr>
        <w:t xml:space="preserve">that was </w:t>
      </w:r>
      <w:r w:rsidR="00C31FE0">
        <w:rPr>
          <w:rFonts w:ascii="Times New Roman" w:hAnsi="Times New Roman" w:cs="Times New Roman"/>
          <w:sz w:val="24"/>
          <w:szCs w:val="24"/>
        </w:rPr>
        <w:t>classified by the Executive Branch as secret</w:t>
      </w:r>
      <w:r w:rsidR="00974E57">
        <w:rPr>
          <w:rFonts w:ascii="Times New Roman" w:hAnsi="Times New Roman" w:cs="Times New Roman"/>
          <w:sz w:val="24"/>
          <w:szCs w:val="24"/>
        </w:rPr>
        <w:t xml:space="preserve">. </w:t>
      </w:r>
      <w:r w:rsidR="002E69A6" w:rsidRPr="002E69A6">
        <w:rPr>
          <w:rFonts w:ascii="Times New Roman" w:hAnsi="Times New Roman" w:cs="Times New Roman"/>
          <w:i/>
          <w:sz w:val="24"/>
          <w:szCs w:val="24"/>
        </w:rPr>
        <w:t>Gravel</w:t>
      </w:r>
      <w:r w:rsidR="002E69A6">
        <w:rPr>
          <w:rFonts w:ascii="Times New Roman" w:hAnsi="Times New Roman" w:cs="Times New Roman"/>
          <w:sz w:val="24"/>
          <w:szCs w:val="24"/>
        </w:rPr>
        <w:t xml:space="preserve"> concerned a</w:t>
      </w:r>
      <w:r w:rsidRPr="00BD311F">
        <w:rPr>
          <w:rFonts w:ascii="Times New Roman" w:hAnsi="Times New Roman" w:cs="Times New Roman"/>
          <w:sz w:val="24"/>
          <w:szCs w:val="24"/>
        </w:rPr>
        <w:t xml:space="preserve"> Department of Justice </w:t>
      </w:r>
      <w:r>
        <w:rPr>
          <w:rFonts w:ascii="Times New Roman" w:hAnsi="Times New Roman" w:cs="Times New Roman"/>
          <w:sz w:val="24"/>
          <w:szCs w:val="24"/>
        </w:rPr>
        <w:t xml:space="preserve">(DOJ) </w:t>
      </w:r>
      <w:r w:rsidR="00974E57">
        <w:rPr>
          <w:rFonts w:ascii="Times New Roman" w:hAnsi="Times New Roman" w:cs="Times New Roman"/>
          <w:sz w:val="24"/>
          <w:szCs w:val="24"/>
        </w:rPr>
        <w:t>investigati</w:t>
      </w:r>
      <w:r w:rsidR="002E69A6">
        <w:rPr>
          <w:rFonts w:ascii="Times New Roman" w:hAnsi="Times New Roman" w:cs="Times New Roman"/>
          <w:sz w:val="24"/>
          <w:szCs w:val="24"/>
        </w:rPr>
        <w:t>on and</w:t>
      </w:r>
      <w:r w:rsidR="00974E57">
        <w:rPr>
          <w:rFonts w:ascii="Times New Roman" w:hAnsi="Times New Roman" w:cs="Times New Roman"/>
          <w:sz w:val="24"/>
          <w:szCs w:val="24"/>
        </w:rPr>
        <w:t xml:space="preserve"> </w:t>
      </w:r>
      <w:r w:rsidR="002E69A6">
        <w:rPr>
          <w:rFonts w:ascii="Times New Roman" w:hAnsi="Times New Roman" w:cs="Times New Roman"/>
          <w:sz w:val="24"/>
          <w:szCs w:val="24"/>
        </w:rPr>
        <w:t xml:space="preserve">a </w:t>
      </w:r>
      <w:r w:rsidR="009908F9">
        <w:rPr>
          <w:rFonts w:ascii="Times New Roman" w:hAnsi="Times New Roman" w:cs="Times New Roman"/>
          <w:sz w:val="24"/>
          <w:szCs w:val="24"/>
        </w:rPr>
        <w:t xml:space="preserve">federal </w:t>
      </w:r>
      <w:r w:rsidR="002E69A6">
        <w:rPr>
          <w:rFonts w:ascii="Times New Roman" w:hAnsi="Times New Roman" w:cs="Times New Roman"/>
          <w:sz w:val="24"/>
          <w:szCs w:val="24"/>
        </w:rPr>
        <w:t>grand jury proceeding regarding</w:t>
      </w:r>
      <w:r w:rsidR="00974E57">
        <w:rPr>
          <w:rFonts w:ascii="Times New Roman" w:hAnsi="Times New Roman" w:cs="Times New Roman"/>
          <w:sz w:val="24"/>
          <w:szCs w:val="24"/>
        </w:rPr>
        <w:t xml:space="preserve"> the release and publication </w:t>
      </w:r>
      <w:r w:rsidR="002E69A6">
        <w:rPr>
          <w:rFonts w:ascii="Times New Roman" w:hAnsi="Times New Roman" w:cs="Times New Roman"/>
          <w:sz w:val="24"/>
          <w:szCs w:val="24"/>
        </w:rPr>
        <w:t xml:space="preserve">of </w:t>
      </w:r>
      <w:r w:rsidR="00AC1A09">
        <w:rPr>
          <w:rFonts w:ascii="Times New Roman" w:hAnsi="Times New Roman" w:cs="Times New Roman"/>
          <w:sz w:val="24"/>
          <w:szCs w:val="24"/>
        </w:rPr>
        <w:t>this</w:t>
      </w:r>
      <w:r w:rsidR="002E69A6">
        <w:rPr>
          <w:rFonts w:ascii="Times New Roman" w:hAnsi="Times New Roman" w:cs="Times New Roman"/>
          <w:sz w:val="24"/>
          <w:szCs w:val="24"/>
        </w:rPr>
        <w:t xml:space="preserve"> classified </w:t>
      </w:r>
      <w:r w:rsidR="00AC1A09">
        <w:rPr>
          <w:rFonts w:ascii="Times New Roman" w:hAnsi="Times New Roman" w:cs="Times New Roman"/>
          <w:sz w:val="24"/>
          <w:szCs w:val="24"/>
        </w:rPr>
        <w:t>information</w:t>
      </w:r>
      <w:r w:rsidR="002E69A6">
        <w:rPr>
          <w:rFonts w:ascii="Times New Roman" w:hAnsi="Times New Roman" w:cs="Times New Roman"/>
          <w:sz w:val="24"/>
          <w:szCs w:val="24"/>
        </w:rPr>
        <w:t xml:space="preserve">.  The </w:t>
      </w:r>
      <w:r w:rsidR="00AC1A09">
        <w:rPr>
          <w:rFonts w:ascii="Times New Roman" w:hAnsi="Times New Roman" w:cs="Times New Roman"/>
          <w:sz w:val="24"/>
          <w:szCs w:val="24"/>
        </w:rPr>
        <w:t>classified information in question was</w:t>
      </w:r>
      <w:r w:rsidR="002E69A6">
        <w:rPr>
          <w:rFonts w:ascii="Times New Roman" w:hAnsi="Times New Roman" w:cs="Times New Roman"/>
          <w:sz w:val="24"/>
          <w:szCs w:val="24"/>
        </w:rPr>
        <w:t xml:space="preserve"> from</w:t>
      </w:r>
      <w:r w:rsidR="00974E57">
        <w:rPr>
          <w:rFonts w:ascii="Times New Roman" w:hAnsi="Times New Roman" w:cs="Times New Roman"/>
          <w:sz w:val="24"/>
          <w:szCs w:val="24"/>
        </w:rPr>
        <w:t xml:space="preserve"> a voluminous De</w:t>
      </w:r>
      <w:r w:rsidR="002E69A6">
        <w:rPr>
          <w:rFonts w:ascii="Times New Roman" w:hAnsi="Times New Roman" w:cs="Times New Roman"/>
          <w:sz w:val="24"/>
          <w:szCs w:val="24"/>
        </w:rPr>
        <w:t>partment of Defense (DOD) study entitled</w:t>
      </w:r>
      <w:r w:rsidR="00974E57">
        <w:rPr>
          <w:rFonts w:ascii="Times New Roman" w:hAnsi="Times New Roman" w:cs="Times New Roman"/>
          <w:sz w:val="24"/>
          <w:szCs w:val="24"/>
        </w:rPr>
        <w:t xml:space="preserve"> the “</w:t>
      </w:r>
      <w:r w:rsidR="00974E57" w:rsidRPr="00133A98">
        <w:rPr>
          <w:rFonts w:ascii="Times New Roman" w:hAnsi="Times New Roman" w:cs="Times New Roman"/>
          <w:sz w:val="24"/>
          <w:szCs w:val="24"/>
        </w:rPr>
        <w:t>History of the United States Decision-Making Process on Viet</w:t>
      </w:r>
      <w:r w:rsidR="00974E57">
        <w:rPr>
          <w:rFonts w:ascii="Times New Roman" w:hAnsi="Times New Roman" w:cs="Times New Roman"/>
          <w:sz w:val="24"/>
          <w:szCs w:val="24"/>
        </w:rPr>
        <w:t xml:space="preserve"> </w:t>
      </w:r>
      <w:r w:rsidR="00974E57" w:rsidRPr="00133A98">
        <w:rPr>
          <w:rFonts w:ascii="Times New Roman" w:hAnsi="Times New Roman" w:cs="Times New Roman"/>
          <w:sz w:val="24"/>
          <w:szCs w:val="24"/>
        </w:rPr>
        <w:t>Nam Policy</w:t>
      </w:r>
      <w:r w:rsidR="00974E57">
        <w:rPr>
          <w:rFonts w:ascii="Times New Roman" w:hAnsi="Times New Roman" w:cs="Times New Roman"/>
          <w:sz w:val="24"/>
          <w:szCs w:val="24"/>
        </w:rPr>
        <w:t>”</w:t>
      </w:r>
      <w:r w:rsidR="002E69A6">
        <w:rPr>
          <w:rFonts w:ascii="Times New Roman" w:hAnsi="Times New Roman" w:cs="Times New Roman"/>
          <w:sz w:val="24"/>
          <w:szCs w:val="24"/>
        </w:rPr>
        <w:t xml:space="preserve"> which became known as the “Pentagon Papers</w:t>
      </w:r>
      <w:r w:rsidR="00BD1E09">
        <w:rPr>
          <w:rFonts w:ascii="Times New Roman" w:hAnsi="Times New Roman" w:cs="Times New Roman"/>
          <w:sz w:val="24"/>
          <w:szCs w:val="24"/>
        </w:rPr>
        <w:t>”</w:t>
      </w:r>
      <w:r w:rsidR="002E69A6">
        <w:rPr>
          <w:rFonts w:ascii="Times New Roman" w:hAnsi="Times New Roman" w:cs="Times New Roman"/>
          <w:sz w:val="24"/>
          <w:szCs w:val="24"/>
        </w:rPr>
        <w:t>.</w:t>
      </w:r>
    </w:p>
    <w:p w14:paraId="5D2C10D4" w14:textId="77777777" w:rsidR="002E69A6" w:rsidRDefault="002E69A6" w:rsidP="00974E57">
      <w:pPr>
        <w:spacing w:after="0" w:line="240" w:lineRule="auto"/>
        <w:ind w:firstLine="720"/>
        <w:rPr>
          <w:rFonts w:ascii="Times New Roman" w:hAnsi="Times New Roman" w:cs="Times New Roman"/>
          <w:sz w:val="24"/>
          <w:szCs w:val="24"/>
        </w:rPr>
      </w:pPr>
    </w:p>
    <w:p w14:paraId="7E8E778B" w14:textId="3E438515" w:rsidR="00BD311F" w:rsidRDefault="00BD311F" w:rsidP="00974E5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974E57">
        <w:rPr>
          <w:rFonts w:ascii="Times New Roman" w:hAnsi="Times New Roman" w:cs="Times New Roman"/>
          <w:sz w:val="24"/>
          <w:szCs w:val="24"/>
        </w:rPr>
        <w:t xml:space="preserve">Pentagon Papers had originally been copied and disclosed to Congress and the press </w:t>
      </w:r>
      <w:r>
        <w:rPr>
          <w:rFonts w:ascii="Times New Roman" w:hAnsi="Times New Roman" w:cs="Times New Roman"/>
          <w:sz w:val="24"/>
          <w:szCs w:val="24"/>
        </w:rPr>
        <w:t xml:space="preserve">by </w:t>
      </w:r>
      <w:r w:rsidR="007C0513">
        <w:rPr>
          <w:rFonts w:ascii="Times New Roman" w:hAnsi="Times New Roman" w:cs="Times New Roman"/>
          <w:sz w:val="24"/>
          <w:szCs w:val="24"/>
        </w:rPr>
        <w:t xml:space="preserve">now famous </w:t>
      </w:r>
      <w:r w:rsidR="00974E57">
        <w:rPr>
          <w:rFonts w:ascii="Times New Roman" w:hAnsi="Times New Roman" w:cs="Times New Roman"/>
          <w:sz w:val="24"/>
          <w:szCs w:val="24"/>
        </w:rPr>
        <w:t>whistleblower</w:t>
      </w:r>
      <w:r>
        <w:rPr>
          <w:rFonts w:ascii="Times New Roman" w:hAnsi="Times New Roman" w:cs="Times New Roman"/>
          <w:sz w:val="24"/>
          <w:szCs w:val="24"/>
        </w:rPr>
        <w:t xml:space="preserve"> </w:t>
      </w:r>
      <w:r w:rsidRPr="00BF2AFE">
        <w:rPr>
          <w:rFonts w:ascii="Times New Roman" w:hAnsi="Times New Roman" w:cs="Times New Roman"/>
          <w:sz w:val="24"/>
          <w:szCs w:val="24"/>
        </w:rPr>
        <w:t>Daniel El</w:t>
      </w:r>
      <w:r w:rsidR="00180D61" w:rsidRPr="00BF2AFE">
        <w:rPr>
          <w:rFonts w:ascii="Times New Roman" w:hAnsi="Times New Roman" w:cs="Times New Roman"/>
          <w:sz w:val="24"/>
          <w:szCs w:val="24"/>
        </w:rPr>
        <w:t>l</w:t>
      </w:r>
      <w:r w:rsidRPr="00BF2AFE">
        <w:rPr>
          <w:rFonts w:ascii="Times New Roman" w:hAnsi="Times New Roman" w:cs="Times New Roman"/>
          <w:sz w:val="24"/>
          <w:szCs w:val="24"/>
        </w:rPr>
        <w:t>sberg</w:t>
      </w:r>
      <w:r w:rsidR="00974E57">
        <w:rPr>
          <w:rFonts w:ascii="Times New Roman" w:hAnsi="Times New Roman" w:cs="Times New Roman"/>
          <w:sz w:val="24"/>
          <w:szCs w:val="24"/>
        </w:rPr>
        <w:t>.  O</w:t>
      </w:r>
      <w:r w:rsidR="00974E57" w:rsidRPr="00974E57">
        <w:rPr>
          <w:rFonts w:ascii="Times New Roman" w:hAnsi="Times New Roman" w:cs="Times New Roman"/>
          <w:sz w:val="24"/>
          <w:szCs w:val="24"/>
        </w:rPr>
        <w:t xml:space="preserve">n the night of June 29, 1971, </w:t>
      </w:r>
      <w:r w:rsidR="009908F9">
        <w:rPr>
          <w:rFonts w:ascii="Times New Roman" w:hAnsi="Times New Roman" w:cs="Times New Roman"/>
          <w:sz w:val="24"/>
          <w:szCs w:val="24"/>
        </w:rPr>
        <w:t xml:space="preserve">United States </w:t>
      </w:r>
      <w:r w:rsidR="00974E57" w:rsidRPr="00974E57">
        <w:rPr>
          <w:rFonts w:ascii="Times New Roman" w:hAnsi="Times New Roman" w:cs="Times New Roman"/>
          <w:sz w:val="24"/>
          <w:szCs w:val="24"/>
        </w:rPr>
        <w:t xml:space="preserve">Senator </w:t>
      </w:r>
      <w:r w:rsidR="009908F9">
        <w:rPr>
          <w:rFonts w:ascii="Times New Roman" w:hAnsi="Times New Roman" w:cs="Times New Roman"/>
          <w:sz w:val="24"/>
          <w:szCs w:val="24"/>
        </w:rPr>
        <w:t xml:space="preserve">Mike </w:t>
      </w:r>
      <w:r w:rsidR="00974E57" w:rsidRPr="00974E57">
        <w:rPr>
          <w:rFonts w:ascii="Times New Roman" w:hAnsi="Times New Roman" w:cs="Times New Roman"/>
          <w:sz w:val="24"/>
          <w:szCs w:val="24"/>
        </w:rPr>
        <w:t>Gravel</w:t>
      </w:r>
      <w:r w:rsidR="009908F9">
        <w:rPr>
          <w:rFonts w:ascii="Times New Roman" w:hAnsi="Times New Roman" w:cs="Times New Roman"/>
          <w:sz w:val="24"/>
          <w:szCs w:val="24"/>
        </w:rPr>
        <w:t xml:space="preserve"> of Alaska</w:t>
      </w:r>
      <w:r w:rsidR="00974E57" w:rsidRPr="00974E57">
        <w:rPr>
          <w:rFonts w:ascii="Times New Roman" w:hAnsi="Times New Roman" w:cs="Times New Roman"/>
          <w:sz w:val="24"/>
          <w:szCs w:val="24"/>
        </w:rPr>
        <w:t>, as Chairman of the Subcommittee on Buildings and Grounds</w:t>
      </w:r>
      <w:r w:rsidR="00974E57">
        <w:rPr>
          <w:rFonts w:ascii="Times New Roman" w:hAnsi="Times New Roman" w:cs="Times New Roman"/>
          <w:sz w:val="24"/>
          <w:szCs w:val="24"/>
        </w:rPr>
        <w:t xml:space="preserve"> </w:t>
      </w:r>
      <w:r w:rsidR="00281D08">
        <w:rPr>
          <w:rFonts w:ascii="Times New Roman" w:hAnsi="Times New Roman" w:cs="Times New Roman"/>
          <w:sz w:val="24"/>
          <w:szCs w:val="24"/>
        </w:rPr>
        <w:t xml:space="preserve">    </w:t>
      </w:r>
      <w:r w:rsidR="00974E57" w:rsidRPr="00974E57">
        <w:rPr>
          <w:rFonts w:ascii="Times New Roman" w:hAnsi="Times New Roman" w:cs="Times New Roman"/>
          <w:sz w:val="24"/>
          <w:szCs w:val="24"/>
        </w:rPr>
        <w:t>of the Senate Public Works Committee, convened a meetin</w:t>
      </w:r>
      <w:r w:rsidR="00974E57">
        <w:rPr>
          <w:rFonts w:ascii="Times New Roman" w:hAnsi="Times New Roman" w:cs="Times New Roman"/>
          <w:sz w:val="24"/>
          <w:szCs w:val="24"/>
        </w:rPr>
        <w:t xml:space="preserve">g of the subcommittee.  During this meeting, the Senator </w:t>
      </w:r>
      <w:r w:rsidR="00974E57" w:rsidRPr="00974E57">
        <w:rPr>
          <w:rFonts w:ascii="Times New Roman" w:hAnsi="Times New Roman" w:cs="Times New Roman"/>
          <w:sz w:val="24"/>
          <w:szCs w:val="24"/>
        </w:rPr>
        <w:t>read extensively from a copy of</w:t>
      </w:r>
      <w:r w:rsidR="00974E57">
        <w:rPr>
          <w:rFonts w:ascii="Times New Roman" w:hAnsi="Times New Roman" w:cs="Times New Roman"/>
          <w:sz w:val="24"/>
          <w:szCs w:val="24"/>
        </w:rPr>
        <w:t xml:space="preserve"> </w:t>
      </w:r>
      <w:r w:rsidR="00974E57" w:rsidRPr="00974E57">
        <w:rPr>
          <w:rFonts w:ascii="Times New Roman" w:hAnsi="Times New Roman" w:cs="Times New Roman"/>
          <w:sz w:val="24"/>
          <w:szCs w:val="24"/>
        </w:rPr>
        <w:t>the Pentagon Papers</w:t>
      </w:r>
      <w:r w:rsidR="00974E57">
        <w:rPr>
          <w:rFonts w:ascii="Times New Roman" w:hAnsi="Times New Roman" w:cs="Times New Roman"/>
          <w:sz w:val="24"/>
          <w:szCs w:val="24"/>
        </w:rPr>
        <w:t xml:space="preserve"> and then placed the entire forty-seven</w:t>
      </w:r>
      <w:r w:rsidR="00974E57" w:rsidRPr="00974E57">
        <w:rPr>
          <w:rFonts w:ascii="Times New Roman" w:hAnsi="Times New Roman" w:cs="Times New Roman"/>
          <w:sz w:val="24"/>
          <w:szCs w:val="24"/>
        </w:rPr>
        <w:t xml:space="preserve"> volumes of the study in the public </w:t>
      </w:r>
      <w:r w:rsidR="00E96CA8">
        <w:rPr>
          <w:rFonts w:ascii="Times New Roman" w:hAnsi="Times New Roman" w:cs="Times New Roman"/>
          <w:sz w:val="24"/>
          <w:szCs w:val="24"/>
        </w:rPr>
        <w:t>congressional</w:t>
      </w:r>
      <w:r w:rsidR="00974E57">
        <w:rPr>
          <w:rFonts w:ascii="Times New Roman" w:hAnsi="Times New Roman" w:cs="Times New Roman"/>
          <w:sz w:val="24"/>
          <w:szCs w:val="24"/>
        </w:rPr>
        <w:t xml:space="preserve"> R</w:t>
      </w:r>
      <w:r w:rsidR="00974E57" w:rsidRPr="00974E57">
        <w:rPr>
          <w:rFonts w:ascii="Times New Roman" w:hAnsi="Times New Roman" w:cs="Times New Roman"/>
          <w:sz w:val="24"/>
          <w:szCs w:val="24"/>
        </w:rPr>
        <w:t xml:space="preserve">ecord. </w:t>
      </w:r>
      <w:r w:rsidR="00974E57">
        <w:rPr>
          <w:rFonts w:ascii="Times New Roman" w:hAnsi="Times New Roman" w:cs="Times New Roman"/>
          <w:sz w:val="24"/>
          <w:szCs w:val="24"/>
        </w:rPr>
        <w:t xml:space="preserve">Dr. Leonard S. </w:t>
      </w:r>
      <w:r w:rsidR="00974E57" w:rsidRPr="00974E57">
        <w:rPr>
          <w:rFonts w:ascii="Times New Roman" w:hAnsi="Times New Roman" w:cs="Times New Roman"/>
          <w:sz w:val="24"/>
          <w:szCs w:val="24"/>
        </w:rPr>
        <w:t>Rodberg had been added to the</w:t>
      </w:r>
      <w:r w:rsidR="00974E57">
        <w:rPr>
          <w:rFonts w:ascii="Times New Roman" w:hAnsi="Times New Roman" w:cs="Times New Roman"/>
          <w:sz w:val="24"/>
          <w:szCs w:val="24"/>
        </w:rPr>
        <w:t xml:space="preserve"> </w:t>
      </w:r>
      <w:r w:rsidR="00974E57" w:rsidRPr="00974E57">
        <w:rPr>
          <w:rFonts w:ascii="Times New Roman" w:hAnsi="Times New Roman" w:cs="Times New Roman"/>
          <w:sz w:val="24"/>
          <w:szCs w:val="24"/>
        </w:rPr>
        <w:t xml:space="preserve">Senator's staff earlier in the day and assisted </w:t>
      </w:r>
      <w:r w:rsidR="00974E57">
        <w:rPr>
          <w:rFonts w:ascii="Times New Roman" w:hAnsi="Times New Roman" w:cs="Times New Roman"/>
          <w:sz w:val="24"/>
          <w:szCs w:val="24"/>
        </w:rPr>
        <w:t xml:space="preserve">Senator </w:t>
      </w:r>
      <w:r w:rsidR="00974E57" w:rsidRPr="00974E57">
        <w:rPr>
          <w:rFonts w:ascii="Times New Roman" w:hAnsi="Times New Roman" w:cs="Times New Roman"/>
          <w:sz w:val="24"/>
          <w:szCs w:val="24"/>
        </w:rPr>
        <w:t xml:space="preserve">Gravel in </w:t>
      </w:r>
      <w:r w:rsidR="00974E57">
        <w:rPr>
          <w:rFonts w:ascii="Times New Roman" w:hAnsi="Times New Roman" w:cs="Times New Roman"/>
          <w:sz w:val="24"/>
          <w:szCs w:val="24"/>
        </w:rPr>
        <w:t>preparing for and conducting this subcommittee</w:t>
      </w:r>
      <w:r w:rsidR="00974E57" w:rsidRPr="00974E57">
        <w:rPr>
          <w:rFonts w:ascii="Times New Roman" w:hAnsi="Times New Roman" w:cs="Times New Roman"/>
          <w:sz w:val="24"/>
          <w:szCs w:val="24"/>
        </w:rPr>
        <w:t xml:space="preserve"> hearing.</w:t>
      </w:r>
      <w:r w:rsidR="00974E57">
        <w:rPr>
          <w:rStyle w:val="FootnoteReference"/>
          <w:rFonts w:ascii="Times New Roman" w:hAnsi="Times New Roman" w:cs="Times New Roman"/>
          <w:sz w:val="24"/>
          <w:szCs w:val="24"/>
        </w:rPr>
        <w:footnoteReference w:id="4"/>
      </w:r>
      <w:r w:rsidR="0064129B">
        <w:rPr>
          <w:rFonts w:ascii="Times New Roman" w:hAnsi="Times New Roman" w:cs="Times New Roman"/>
          <w:sz w:val="24"/>
          <w:szCs w:val="24"/>
        </w:rPr>
        <w:t xml:space="preserve">  The Federal Department of Justice (DOJ) sought to subpoena Senator Gravel and his aide to testify before a grand jury as part of</w:t>
      </w:r>
      <w:r w:rsidR="00281D08">
        <w:rPr>
          <w:rFonts w:ascii="Times New Roman" w:hAnsi="Times New Roman" w:cs="Times New Roman"/>
          <w:sz w:val="24"/>
          <w:szCs w:val="24"/>
        </w:rPr>
        <w:t xml:space="preserve">  </w:t>
      </w:r>
      <w:r w:rsidR="0064129B">
        <w:rPr>
          <w:rFonts w:ascii="Times New Roman" w:hAnsi="Times New Roman" w:cs="Times New Roman"/>
          <w:sz w:val="24"/>
          <w:szCs w:val="24"/>
        </w:rPr>
        <w:t xml:space="preserve"> the DOJ’s preparation for a criminal prosecution of Senator Gravel.  The Senator brought suit</w:t>
      </w:r>
      <w:r w:rsidR="00281D08">
        <w:rPr>
          <w:rFonts w:ascii="Times New Roman" w:hAnsi="Times New Roman" w:cs="Times New Roman"/>
          <w:sz w:val="24"/>
          <w:szCs w:val="24"/>
        </w:rPr>
        <w:t xml:space="preserve">    </w:t>
      </w:r>
      <w:r w:rsidR="0064129B">
        <w:rPr>
          <w:rFonts w:ascii="Times New Roman" w:hAnsi="Times New Roman" w:cs="Times New Roman"/>
          <w:sz w:val="24"/>
          <w:szCs w:val="24"/>
        </w:rPr>
        <w:t xml:space="preserve"> to enforce his rights under the Speech or Debate Clause and the controversy reached the Supreme Court.   </w:t>
      </w:r>
    </w:p>
    <w:p w14:paraId="3A8D0A3B" w14:textId="77777777" w:rsidR="00AC4775" w:rsidRDefault="00AC4775" w:rsidP="007C0513">
      <w:pPr>
        <w:spacing w:after="0" w:line="240" w:lineRule="auto"/>
        <w:ind w:firstLine="720"/>
        <w:rPr>
          <w:rFonts w:ascii="Times New Roman" w:hAnsi="Times New Roman" w:cs="Times New Roman"/>
          <w:sz w:val="24"/>
          <w:szCs w:val="24"/>
        </w:rPr>
      </w:pPr>
    </w:p>
    <w:p w14:paraId="4FCE414A" w14:textId="77777777" w:rsidR="00AC4775" w:rsidRDefault="00AC4775" w:rsidP="00AC477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Pr="00FE4C91">
        <w:rPr>
          <w:rFonts w:ascii="Times New Roman" w:hAnsi="Times New Roman" w:cs="Times New Roman"/>
          <w:i/>
          <w:sz w:val="24"/>
          <w:szCs w:val="24"/>
        </w:rPr>
        <w:t>Gravel</w:t>
      </w:r>
      <w:r>
        <w:rPr>
          <w:rFonts w:ascii="Times New Roman" w:hAnsi="Times New Roman" w:cs="Times New Roman"/>
          <w:sz w:val="24"/>
          <w:szCs w:val="24"/>
        </w:rPr>
        <w:t xml:space="preserve"> case required the Supreme Court to interpret and app</w:t>
      </w:r>
      <w:r w:rsidR="00133A98">
        <w:rPr>
          <w:rFonts w:ascii="Times New Roman" w:hAnsi="Times New Roman" w:cs="Times New Roman"/>
          <w:sz w:val="24"/>
          <w:szCs w:val="24"/>
        </w:rPr>
        <w:t xml:space="preserve">ly the </w:t>
      </w:r>
      <w:r w:rsidR="002E69A6">
        <w:rPr>
          <w:rFonts w:ascii="Times New Roman" w:hAnsi="Times New Roman" w:cs="Times New Roman"/>
          <w:sz w:val="24"/>
          <w:szCs w:val="24"/>
        </w:rPr>
        <w:t xml:space="preserve">long recognized </w:t>
      </w:r>
      <w:r w:rsidR="001936B0">
        <w:rPr>
          <w:rFonts w:ascii="Times New Roman" w:hAnsi="Times New Roman" w:cs="Times New Roman"/>
          <w:sz w:val="24"/>
          <w:szCs w:val="24"/>
        </w:rPr>
        <w:t xml:space="preserve">but seldom litigated </w:t>
      </w:r>
      <w:r w:rsidR="00133A98">
        <w:rPr>
          <w:rFonts w:ascii="Times New Roman" w:hAnsi="Times New Roman" w:cs="Times New Roman"/>
          <w:sz w:val="24"/>
          <w:szCs w:val="24"/>
        </w:rPr>
        <w:t xml:space="preserve">protections provided to a </w:t>
      </w:r>
      <w:r w:rsidR="00133A98" w:rsidRPr="00133A98">
        <w:rPr>
          <w:rFonts w:ascii="Times New Roman" w:hAnsi="Times New Roman" w:cs="Times New Roman"/>
          <w:sz w:val="24"/>
          <w:szCs w:val="24"/>
        </w:rPr>
        <w:t>Member</w:t>
      </w:r>
      <w:r w:rsidRPr="00133A98">
        <w:rPr>
          <w:rFonts w:ascii="Times New Roman" w:hAnsi="Times New Roman" w:cs="Times New Roman"/>
          <w:sz w:val="24"/>
          <w:szCs w:val="24"/>
        </w:rPr>
        <w:t xml:space="preserve"> of Congress</w:t>
      </w:r>
      <w:r>
        <w:rPr>
          <w:rFonts w:ascii="Times New Roman" w:hAnsi="Times New Roman" w:cs="Times New Roman"/>
          <w:sz w:val="24"/>
          <w:szCs w:val="24"/>
        </w:rPr>
        <w:t xml:space="preserve"> </w:t>
      </w:r>
      <w:r w:rsidR="002E69A6">
        <w:rPr>
          <w:rFonts w:ascii="Times New Roman" w:hAnsi="Times New Roman" w:cs="Times New Roman"/>
          <w:sz w:val="24"/>
          <w:szCs w:val="24"/>
        </w:rPr>
        <w:t>by the Constitution’s</w:t>
      </w:r>
      <w:r>
        <w:rPr>
          <w:rFonts w:ascii="Times New Roman" w:hAnsi="Times New Roman" w:cs="Times New Roman"/>
          <w:sz w:val="24"/>
          <w:szCs w:val="24"/>
        </w:rPr>
        <w:t xml:space="preserve"> Speech </w:t>
      </w:r>
      <w:r w:rsidR="00F71E3B" w:rsidRPr="00F71E3B">
        <w:rPr>
          <w:rFonts w:ascii="Times New Roman" w:hAnsi="Times New Roman" w:cs="Times New Roman"/>
          <w:sz w:val="24"/>
          <w:szCs w:val="24"/>
        </w:rPr>
        <w:t>or</w:t>
      </w:r>
      <w:r>
        <w:rPr>
          <w:rFonts w:ascii="Times New Roman" w:hAnsi="Times New Roman" w:cs="Times New Roman"/>
          <w:sz w:val="24"/>
          <w:szCs w:val="24"/>
        </w:rPr>
        <w:t xml:space="preserve"> Debate Clause.  The </w:t>
      </w:r>
      <w:r w:rsidRPr="00902CA2">
        <w:rPr>
          <w:rFonts w:ascii="Times New Roman" w:hAnsi="Times New Roman" w:cs="Times New Roman"/>
          <w:sz w:val="24"/>
          <w:szCs w:val="24"/>
        </w:rPr>
        <w:t xml:space="preserve">Framers </w:t>
      </w:r>
      <w:r w:rsidRPr="00DE1E4A">
        <w:rPr>
          <w:rFonts w:ascii="Times New Roman" w:hAnsi="Times New Roman" w:cs="Times New Roman"/>
          <w:sz w:val="24"/>
          <w:szCs w:val="24"/>
        </w:rPr>
        <w:t>of the Constitution</w:t>
      </w:r>
      <w:r>
        <w:rPr>
          <w:rFonts w:ascii="Times New Roman" w:hAnsi="Times New Roman" w:cs="Times New Roman"/>
          <w:sz w:val="24"/>
          <w:szCs w:val="24"/>
        </w:rPr>
        <w:t xml:space="preserve"> were concise in the language chosen to provide these protections</w:t>
      </w:r>
      <w:r w:rsidR="00F71E3B">
        <w:rPr>
          <w:rFonts w:ascii="Times New Roman" w:hAnsi="Times New Roman" w:cs="Times New Roman"/>
          <w:sz w:val="24"/>
          <w:szCs w:val="24"/>
        </w:rPr>
        <w:t xml:space="preserve"> to</w:t>
      </w:r>
      <w:r w:rsidRPr="00F71E3B">
        <w:rPr>
          <w:rFonts w:ascii="Times New Roman" w:hAnsi="Times New Roman" w:cs="Times New Roman"/>
          <w:sz w:val="24"/>
          <w:szCs w:val="24"/>
        </w:rPr>
        <w:t xml:space="preserve"> </w:t>
      </w:r>
      <w:r w:rsidRPr="00133A98">
        <w:rPr>
          <w:rFonts w:ascii="Times New Roman" w:hAnsi="Times New Roman" w:cs="Times New Roman"/>
          <w:sz w:val="24"/>
          <w:szCs w:val="24"/>
        </w:rPr>
        <w:t>Congress</w:t>
      </w:r>
      <w:r w:rsidR="002E69A6">
        <w:rPr>
          <w:rFonts w:ascii="Times New Roman" w:hAnsi="Times New Roman" w:cs="Times New Roman"/>
          <w:sz w:val="24"/>
          <w:szCs w:val="24"/>
        </w:rPr>
        <w:t>:</w:t>
      </w:r>
    </w:p>
    <w:p w14:paraId="36AB9524" w14:textId="77777777" w:rsidR="00F71E3B" w:rsidRDefault="00F71E3B" w:rsidP="00AC4775">
      <w:pPr>
        <w:spacing w:after="0" w:line="240" w:lineRule="auto"/>
        <w:ind w:firstLine="720"/>
        <w:rPr>
          <w:rFonts w:ascii="Times New Roman" w:hAnsi="Times New Roman" w:cs="Times New Roman"/>
          <w:sz w:val="24"/>
          <w:szCs w:val="24"/>
        </w:rPr>
      </w:pPr>
    </w:p>
    <w:p w14:paraId="6F855713" w14:textId="77777777" w:rsidR="00AC4775" w:rsidRDefault="00F71E3B" w:rsidP="00F71E3B">
      <w:pPr>
        <w:spacing w:after="0" w:line="240" w:lineRule="auto"/>
        <w:ind w:left="720" w:right="720"/>
        <w:rPr>
          <w:rFonts w:ascii="Times New Roman" w:hAnsi="Times New Roman" w:cs="Times New Roman"/>
          <w:sz w:val="24"/>
          <w:szCs w:val="24"/>
        </w:rPr>
      </w:pPr>
      <w:r w:rsidRPr="00F71E3B">
        <w:rPr>
          <w:rFonts w:ascii="Times New Roman" w:hAnsi="Times New Roman" w:cs="Times New Roman"/>
          <w:sz w:val="24"/>
          <w:szCs w:val="24"/>
        </w:rPr>
        <w:t>The Senators and Representatives shall receive a Compensation for their Services, to be ascertained by</w:t>
      </w:r>
      <w:r>
        <w:rPr>
          <w:rFonts w:ascii="Times New Roman" w:hAnsi="Times New Roman" w:cs="Times New Roman"/>
          <w:sz w:val="24"/>
          <w:szCs w:val="24"/>
        </w:rPr>
        <w:t xml:space="preserve"> </w:t>
      </w:r>
      <w:r w:rsidRPr="00F71E3B">
        <w:rPr>
          <w:rFonts w:ascii="Times New Roman" w:hAnsi="Times New Roman" w:cs="Times New Roman"/>
          <w:sz w:val="24"/>
          <w:szCs w:val="24"/>
        </w:rPr>
        <w:t xml:space="preserve">Law, and paid out of </w:t>
      </w:r>
      <w:r w:rsidR="00974E57">
        <w:rPr>
          <w:rFonts w:ascii="Times New Roman" w:hAnsi="Times New Roman" w:cs="Times New Roman"/>
          <w:sz w:val="24"/>
          <w:szCs w:val="24"/>
        </w:rPr>
        <w:t xml:space="preserve">the Treasury of the United </w:t>
      </w:r>
      <w:r w:rsidRPr="00F71E3B">
        <w:rPr>
          <w:rFonts w:ascii="Times New Roman" w:hAnsi="Times New Roman" w:cs="Times New Roman"/>
          <w:sz w:val="24"/>
          <w:szCs w:val="24"/>
        </w:rPr>
        <w:t>States. They shall in all Cases, except Treason,</w:t>
      </w:r>
      <w:r>
        <w:rPr>
          <w:rFonts w:ascii="Times New Roman" w:hAnsi="Times New Roman" w:cs="Times New Roman"/>
          <w:sz w:val="24"/>
          <w:szCs w:val="24"/>
        </w:rPr>
        <w:t xml:space="preserve"> </w:t>
      </w:r>
      <w:r w:rsidRPr="00F71E3B">
        <w:rPr>
          <w:rFonts w:ascii="Times New Roman" w:hAnsi="Times New Roman" w:cs="Times New Roman"/>
          <w:sz w:val="24"/>
          <w:szCs w:val="24"/>
        </w:rPr>
        <w:t>Felony and Breach of the Peace, be privileged from Arrest during their Attendance at the Session of their</w:t>
      </w:r>
      <w:r w:rsidR="00974E57">
        <w:rPr>
          <w:rFonts w:ascii="Times New Roman" w:hAnsi="Times New Roman" w:cs="Times New Roman"/>
          <w:sz w:val="24"/>
          <w:szCs w:val="24"/>
        </w:rPr>
        <w:t xml:space="preserve"> </w:t>
      </w:r>
      <w:r w:rsidRPr="00F71E3B">
        <w:rPr>
          <w:rFonts w:ascii="Times New Roman" w:hAnsi="Times New Roman" w:cs="Times New Roman"/>
          <w:sz w:val="24"/>
          <w:szCs w:val="24"/>
        </w:rPr>
        <w:t xml:space="preserve">respective Houses, and in going to and returning from the same; </w:t>
      </w:r>
      <w:r w:rsidRPr="002E69A6">
        <w:rPr>
          <w:rFonts w:ascii="Times New Roman" w:hAnsi="Times New Roman" w:cs="Times New Roman"/>
          <w:b/>
          <w:sz w:val="24"/>
          <w:szCs w:val="24"/>
        </w:rPr>
        <w:t>and for any Speech or Debate in either House, they shall not be questioned in any other Place</w:t>
      </w:r>
      <w:r w:rsidRPr="00F71E3B">
        <w:rPr>
          <w:rFonts w:ascii="Times New Roman" w:hAnsi="Times New Roman" w:cs="Times New Roman"/>
          <w:sz w:val="24"/>
          <w:szCs w:val="24"/>
        </w:rPr>
        <w:t>.</w:t>
      </w:r>
      <w:r w:rsidR="00411BF3">
        <w:rPr>
          <w:rStyle w:val="FootnoteReference"/>
          <w:rFonts w:ascii="Times New Roman" w:hAnsi="Times New Roman" w:cs="Times New Roman"/>
          <w:sz w:val="24"/>
          <w:szCs w:val="24"/>
        </w:rPr>
        <w:footnoteReference w:id="5"/>
      </w:r>
    </w:p>
    <w:p w14:paraId="696A5B4D" w14:textId="77777777" w:rsidR="00D3349F" w:rsidRDefault="00D3349F" w:rsidP="00F71E3B">
      <w:pPr>
        <w:spacing w:after="0" w:line="240" w:lineRule="auto"/>
        <w:ind w:left="720" w:right="720"/>
        <w:rPr>
          <w:rFonts w:ascii="Times New Roman" w:hAnsi="Times New Roman" w:cs="Times New Roman"/>
          <w:sz w:val="24"/>
          <w:szCs w:val="24"/>
        </w:rPr>
      </w:pPr>
    </w:p>
    <w:p w14:paraId="303D8C4A" w14:textId="1B32BF3D" w:rsidR="000B6D32" w:rsidRDefault="00D3349F" w:rsidP="007A45CD">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7C0513">
        <w:rPr>
          <w:rFonts w:ascii="Times New Roman" w:hAnsi="Times New Roman" w:cs="Times New Roman"/>
          <w:sz w:val="24"/>
          <w:szCs w:val="24"/>
        </w:rPr>
        <w:t xml:space="preserve">In </w:t>
      </w:r>
      <w:r w:rsidR="007C0513" w:rsidRPr="00FE4C91">
        <w:rPr>
          <w:rFonts w:ascii="Times New Roman" w:hAnsi="Times New Roman" w:cs="Times New Roman"/>
          <w:i/>
          <w:sz w:val="24"/>
          <w:szCs w:val="24"/>
        </w:rPr>
        <w:t>Gravel</w:t>
      </w:r>
      <w:r w:rsidR="007C0513">
        <w:rPr>
          <w:rFonts w:ascii="Times New Roman" w:hAnsi="Times New Roman" w:cs="Times New Roman"/>
          <w:sz w:val="24"/>
          <w:szCs w:val="24"/>
        </w:rPr>
        <w:t>, the Supreme Court held</w:t>
      </w:r>
      <w:r w:rsidR="00E13FAB">
        <w:rPr>
          <w:rFonts w:ascii="Times New Roman" w:hAnsi="Times New Roman" w:cs="Times New Roman"/>
          <w:sz w:val="24"/>
          <w:szCs w:val="24"/>
        </w:rPr>
        <w:t>,</w:t>
      </w:r>
      <w:r w:rsidR="007C0513">
        <w:rPr>
          <w:rFonts w:ascii="Times New Roman" w:hAnsi="Times New Roman" w:cs="Times New Roman"/>
          <w:sz w:val="24"/>
          <w:szCs w:val="24"/>
        </w:rPr>
        <w:t xml:space="preserve"> unambiguously</w:t>
      </w:r>
      <w:r w:rsidR="00E13FAB">
        <w:rPr>
          <w:rFonts w:ascii="Times New Roman" w:hAnsi="Times New Roman" w:cs="Times New Roman"/>
          <w:sz w:val="24"/>
          <w:szCs w:val="24"/>
        </w:rPr>
        <w:t>,</w:t>
      </w:r>
      <w:r w:rsidR="007C0513">
        <w:rPr>
          <w:rFonts w:ascii="Times New Roman" w:hAnsi="Times New Roman" w:cs="Times New Roman"/>
          <w:sz w:val="24"/>
          <w:szCs w:val="24"/>
        </w:rPr>
        <w:t xml:space="preserve"> that </w:t>
      </w:r>
      <w:r w:rsidR="00DB7B90">
        <w:rPr>
          <w:rFonts w:ascii="Times New Roman" w:hAnsi="Times New Roman" w:cs="Times New Roman"/>
          <w:sz w:val="24"/>
          <w:szCs w:val="24"/>
        </w:rPr>
        <w:t xml:space="preserve">in light of the </w:t>
      </w:r>
      <w:r w:rsidR="00C34DC0">
        <w:rPr>
          <w:rFonts w:ascii="Times New Roman" w:hAnsi="Times New Roman" w:cs="Times New Roman"/>
          <w:sz w:val="24"/>
          <w:szCs w:val="24"/>
        </w:rPr>
        <w:t>clear</w:t>
      </w:r>
      <w:r w:rsidR="00DB7B90">
        <w:rPr>
          <w:rFonts w:ascii="Times New Roman" w:hAnsi="Times New Roman" w:cs="Times New Roman"/>
          <w:sz w:val="24"/>
          <w:szCs w:val="24"/>
        </w:rPr>
        <w:t xml:space="preserve"> protection provided to </w:t>
      </w:r>
      <w:r w:rsidR="00133A98">
        <w:rPr>
          <w:rFonts w:ascii="Times New Roman" w:hAnsi="Times New Roman" w:cs="Times New Roman"/>
          <w:sz w:val="24"/>
          <w:szCs w:val="24"/>
        </w:rPr>
        <w:t xml:space="preserve">a </w:t>
      </w:r>
      <w:r w:rsidR="00133A98" w:rsidRPr="00133A98">
        <w:rPr>
          <w:rFonts w:ascii="Times New Roman" w:hAnsi="Times New Roman" w:cs="Times New Roman"/>
          <w:sz w:val="24"/>
          <w:szCs w:val="24"/>
        </w:rPr>
        <w:t>Member</w:t>
      </w:r>
      <w:r w:rsidR="00DB7B90" w:rsidRPr="00133A98">
        <w:rPr>
          <w:rFonts w:ascii="Times New Roman" w:hAnsi="Times New Roman" w:cs="Times New Roman"/>
          <w:sz w:val="24"/>
          <w:szCs w:val="24"/>
        </w:rPr>
        <w:t xml:space="preserve"> of Congress</w:t>
      </w:r>
      <w:r w:rsidR="00DB7B90">
        <w:rPr>
          <w:rFonts w:ascii="Times New Roman" w:hAnsi="Times New Roman" w:cs="Times New Roman"/>
          <w:sz w:val="24"/>
          <w:szCs w:val="24"/>
        </w:rPr>
        <w:t xml:space="preserve"> by the Speech </w:t>
      </w:r>
      <w:r w:rsidR="00F71E3B" w:rsidRPr="00F71E3B">
        <w:rPr>
          <w:rFonts w:ascii="Times New Roman" w:hAnsi="Times New Roman" w:cs="Times New Roman"/>
          <w:sz w:val="24"/>
          <w:szCs w:val="24"/>
        </w:rPr>
        <w:t>or</w:t>
      </w:r>
      <w:r w:rsidR="00A7349F">
        <w:rPr>
          <w:rFonts w:ascii="Times New Roman" w:hAnsi="Times New Roman" w:cs="Times New Roman"/>
          <w:sz w:val="24"/>
          <w:szCs w:val="24"/>
        </w:rPr>
        <w:t xml:space="preserve"> Debate Clause,</w:t>
      </w:r>
      <w:r w:rsidR="00DB7B90">
        <w:rPr>
          <w:rFonts w:ascii="Times New Roman" w:hAnsi="Times New Roman" w:cs="Times New Roman"/>
          <w:sz w:val="24"/>
          <w:szCs w:val="24"/>
        </w:rPr>
        <w:t xml:space="preserve"> </w:t>
      </w:r>
      <w:r w:rsidR="007C0513">
        <w:rPr>
          <w:rFonts w:ascii="Times New Roman" w:hAnsi="Times New Roman" w:cs="Times New Roman"/>
          <w:sz w:val="24"/>
          <w:szCs w:val="24"/>
        </w:rPr>
        <w:t xml:space="preserve">no </w:t>
      </w:r>
      <w:r w:rsidR="00133A98">
        <w:rPr>
          <w:rFonts w:ascii="Times New Roman" w:hAnsi="Times New Roman" w:cs="Times New Roman"/>
          <w:sz w:val="24"/>
          <w:szCs w:val="24"/>
        </w:rPr>
        <w:t>M</w:t>
      </w:r>
      <w:r w:rsidR="007C0513" w:rsidRPr="00133A98">
        <w:rPr>
          <w:rFonts w:ascii="Times New Roman" w:hAnsi="Times New Roman" w:cs="Times New Roman"/>
          <w:sz w:val="24"/>
          <w:szCs w:val="24"/>
        </w:rPr>
        <w:t>ember</w:t>
      </w:r>
      <w:r w:rsidR="007C0513">
        <w:rPr>
          <w:rFonts w:ascii="Times New Roman" w:hAnsi="Times New Roman" w:cs="Times New Roman"/>
          <w:sz w:val="24"/>
          <w:szCs w:val="24"/>
        </w:rPr>
        <w:t xml:space="preserve"> of the House</w:t>
      </w:r>
      <w:r w:rsidR="00281D08">
        <w:rPr>
          <w:rFonts w:ascii="Times New Roman" w:hAnsi="Times New Roman" w:cs="Times New Roman"/>
          <w:sz w:val="24"/>
          <w:szCs w:val="24"/>
        </w:rPr>
        <w:t xml:space="preserve">   </w:t>
      </w:r>
      <w:r w:rsidR="007C0513">
        <w:rPr>
          <w:rFonts w:ascii="Times New Roman" w:hAnsi="Times New Roman" w:cs="Times New Roman"/>
          <w:sz w:val="24"/>
          <w:szCs w:val="24"/>
        </w:rPr>
        <w:t xml:space="preserve"> or Senate could be </w:t>
      </w:r>
      <w:r w:rsidR="00C34DC0">
        <w:rPr>
          <w:rFonts w:ascii="Times New Roman" w:hAnsi="Times New Roman" w:cs="Times New Roman"/>
          <w:sz w:val="24"/>
          <w:szCs w:val="24"/>
        </w:rPr>
        <w:t xml:space="preserve">interrogated about or </w:t>
      </w:r>
      <w:r w:rsidR="007C0513">
        <w:rPr>
          <w:rFonts w:ascii="Times New Roman" w:hAnsi="Times New Roman" w:cs="Times New Roman"/>
          <w:sz w:val="24"/>
          <w:szCs w:val="24"/>
        </w:rPr>
        <w:t>prosecuted for disclosin</w:t>
      </w:r>
      <w:r w:rsidR="00281D08">
        <w:rPr>
          <w:rFonts w:ascii="Times New Roman" w:hAnsi="Times New Roman" w:cs="Times New Roman"/>
          <w:sz w:val="24"/>
          <w:szCs w:val="24"/>
        </w:rPr>
        <w:t xml:space="preserve">g classified information, or     </w:t>
      </w:r>
      <w:r w:rsidR="007C0513">
        <w:rPr>
          <w:rFonts w:ascii="Times New Roman" w:hAnsi="Times New Roman" w:cs="Times New Roman"/>
          <w:sz w:val="24"/>
          <w:szCs w:val="24"/>
        </w:rPr>
        <w:t xml:space="preserve"> </w:t>
      </w:r>
      <w:r w:rsidR="00281D08">
        <w:rPr>
          <w:rFonts w:ascii="Times New Roman" w:hAnsi="Times New Roman" w:cs="Times New Roman"/>
          <w:sz w:val="24"/>
          <w:szCs w:val="24"/>
        </w:rPr>
        <w:lastRenderedPageBreak/>
        <w:t xml:space="preserve">for </w:t>
      </w:r>
      <w:r w:rsidR="007C0513">
        <w:rPr>
          <w:rFonts w:ascii="Times New Roman" w:hAnsi="Times New Roman" w:cs="Times New Roman"/>
          <w:sz w:val="24"/>
          <w:szCs w:val="24"/>
        </w:rPr>
        <w:t xml:space="preserve">other actions that DOJ considered to constitute the commission of a crime, if those actions were taken in the course of performing </w:t>
      </w:r>
      <w:r w:rsidR="00260237">
        <w:rPr>
          <w:rFonts w:ascii="Times New Roman" w:hAnsi="Times New Roman" w:cs="Times New Roman"/>
          <w:sz w:val="24"/>
          <w:szCs w:val="24"/>
        </w:rPr>
        <w:t xml:space="preserve">official </w:t>
      </w:r>
      <w:r w:rsidR="007C0513">
        <w:rPr>
          <w:rFonts w:ascii="Times New Roman" w:hAnsi="Times New Roman" w:cs="Times New Roman"/>
          <w:sz w:val="24"/>
          <w:szCs w:val="24"/>
        </w:rPr>
        <w:t>duties related to legislation.</w:t>
      </w:r>
      <w:r w:rsidR="00A7349F">
        <w:rPr>
          <w:rStyle w:val="FootnoteReference"/>
          <w:rFonts w:ascii="Times New Roman" w:hAnsi="Times New Roman" w:cs="Times New Roman"/>
          <w:sz w:val="24"/>
          <w:szCs w:val="24"/>
        </w:rPr>
        <w:footnoteReference w:id="6"/>
      </w:r>
      <w:r w:rsidR="007C0513">
        <w:rPr>
          <w:rFonts w:ascii="Times New Roman" w:hAnsi="Times New Roman" w:cs="Times New Roman"/>
          <w:sz w:val="24"/>
          <w:szCs w:val="24"/>
        </w:rPr>
        <w:t xml:space="preserve">  The Court in </w:t>
      </w:r>
      <w:r w:rsidR="007C0513" w:rsidRPr="00FE4C91">
        <w:rPr>
          <w:rFonts w:ascii="Times New Roman" w:hAnsi="Times New Roman" w:cs="Times New Roman"/>
          <w:i/>
          <w:sz w:val="24"/>
          <w:szCs w:val="24"/>
        </w:rPr>
        <w:t>Gravel</w:t>
      </w:r>
      <w:r w:rsidR="007C0513">
        <w:rPr>
          <w:rFonts w:ascii="Times New Roman" w:hAnsi="Times New Roman" w:cs="Times New Roman"/>
          <w:sz w:val="24"/>
          <w:szCs w:val="24"/>
        </w:rPr>
        <w:t xml:space="preserve"> also held that </w:t>
      </w:r>
      <w:r w:rsidR="00133A98">
        <w:rPr>
          <w:rFonts w:ascii="Times New Roman" w:hAnsi="Times New Roman" w:cs="Times New Roman"/>
          <w:sz w:val="24"/>
          <w:szCs w:val="24"/>
        </w:rPr>
        <w:t>an aide</w:t>
      </w:r>
      <w:r w:rsidR="007C0513">
        <w:rPr>
          <w:rFonts w:ascii="Times New Roman" w:hAnsi="Times New Roman" w:cs="Times New Roman"/>
          <w:sz w:val="24"/>
          <w:szCs w:val="24"/>
        </w:rPr>
        <w:t xml:space="preserve"> to </w:t>
      </w:r>
      <w:r w:rsidR="00133A98">
        <w:rPr>
          <w:rFonts w:ascii="Times New Roman" w:hAnsi="Times New Roman" w:cs="Times New Roman"/>
          <w:sz w:val="24"/>
          <w:szCs w:val="24"/>
        </w:rPr>
        <w:t xml:space="preserve">a </w:t>
      </w:r>
      <w:r w:rsidR="00133A98" w:rsidRPr="00133A98">
        <w:rPr>
          <w:rFonts w:ascii="Times New Roman" w:hAnsi="Times New Roman" w:cs="Times New Roman"/>
          <w:sz w:val="24"/>
          <w:szCs w:val="24"/>
        </w:rPr>
        <w:t>Member</w:t>
      </w:r>
      <w:r w:rsidR="007C0513" w:rsidRPr="00133A98">
        <w:rPr>
          <w:rFonts w:ascii="Times New Roman" w:hAnsi="Times New Roman" w:cs="Times New Roman"/>
          <w:sz w:val="24"/>
          <w:szCs w:val="24"/>
        </w:rPr>
        <w:t xml:space="preserve"> of Congress</w:t>
      </w:r>
      <w:r w:rsidR="00133A98">
        <w:rPr>
          <w:rFonts w:ascii="Times New Roman" w:hAnsi="Times New Roman" w:cs="Times New Roman"/>
          <w:sz w:val="24"/>
          <w:szCs w:val="24"/>
        </w:rPr>
        <w:t xml:space="preserve"> is</w:t>
      </w:r>
      <w:r w:rsidR="007C0513">
        <w:rPr>
          <w:rFonts w:ascii="Times New Roman" w:hAnsi="Times New Roman" w:cs="Times New Roman"/>
          <w:sz w:val="24"/>
          <w:szCs w:val="24"/>
        </w:rPr>
        <w:t xml:space="preserve"> also similarly protected from prosecution </w:t>
      </w:r>
      <w:r w:rsidR="00133A98" w:rsidRPr="00133A98">
        <w:rPr>
          <w:rFonts w:ascii="Times New Roman" w:hAnsi="Times New Roman" w:cs="Times New Roman"/>
          <w:sz w:val="24"/>
          <w:szCs w:val="24"/>
        </w:rPr>
        <w:t>insofar as the aide's conduct</w:t>
      </w:r>
      <w:r w:rsidR="00133A98">
        <w:rPr>
          <w:rFonts w:ascii="Times New Roman" w:hAnsi="Times New Roman" w:cs="Times New Roman"/>
          <w:sz w:val="24"/>
          <w:szCs w:val="24"/>
        </w:rPr>
        <w:t xml:space="preserve"> </w:t>
      </w:r>
      <w:r w:rsidR="00133A98" w:rsidRPr="00133A98">
        <w:rPr>
          <w:rFonts w:ascii="Times New Roman" w:hAnsi="Times New Roman" w:cs="Times New Roman"/>
          <w:sz w:val="24"/>
          <w:szCs w:val="24"/>
        </w:rPr>
        <w:t>would be a protected legislative act if performed by the Member</w:t>
      </w:r>
      <w:r w:rsidR="00281D08">
        <w:rPr>
          <w:rFonts w:ascii="Times New Roman" w:hAnsi="Times New Roman" w:cs="Times New Roman"/>
          <w:sz w:val="24"/>
          <w:szCs w:val="24"/>
        </w:rPr>
        <w:t xml:space="preserve">    </w:t>
      </w:r>
      <w:r w:rsidR="00133A98" w:rsidRPr="00133A98">
        <w:rPr>
          <w:rFonts w:ascii="Times New Roman" w:hAnsi="Times New Roman" w:cs="Times New Roman"/>
          <w:sz w:val="24"/>
          <w:szCs w:val="24"/>
        </w:rPr>
        <w:t xml:space="preserve"> </w:t>
      </w:r>
      <w:r w:rsidR="00133A98">
        <w:rPr>
          <w:rFonts w:ascii="Times New Roman" w:hAnsi="Times New Roman" w:cs="Times New Roman"/>
          <w:sz w:val="24"/>
          <w:szCs w:val="24"/>
        </w:rPr>
        <w:t xml:space="preserve">of Congress </w:t>
      </w:r>
      <w:r w:rsidR="00133A98" w:rsidRPr="00133A98">
        <w:rPr>
          <w:rFonts w:ascii="Times New Roman" w:hAnsi="Times New Roman" w:cs="Times New Roman"/>
          <w:sz w:val="24"/>
          <w:szCs w:val="24"/>
        </w:rPr>
        <w:t>himself</w:t>
      </w:r>
      <w:r w:rsidR="00A7349F">
        <w:rPr>
          <w:rFonts w:ascii="Times New Roman" w:hAnsi="Times New Roman" w:cs="Times New Roman"/>
          <w:sz w:val="24"/>
          <w:szCs w:val="24"/>
        </w:rPr>
        <w:t>.</w:t>
      </w:r>
      <w:r w:rsidR="00A7349F">
        <w:rPr>
          <w:rStyle w:val="FootnoteReference"/>
          <w:rFonts w:ascii="Times New Roman" w:hAnsi="Times New Roman" w:cs="Times New Roman"/>
          <w:sz w:val="24"/>
          <w:szCs w:val="24"/>
        </w:rPr>
        <w:footnoteReference w:id="7"/>
      </w:r>
      <w:r w:rsidR="007C0513">
        <w:rPr>
          <w:rFonts w:ascii="Times New Roman" w:hAnsi="Times New Roman" w:cs="Times New Roman"/>
          <w:sz w:val="24"/>
          <w:szCs w:val="24"/>
        </w:rPr>
        <w:t xml:space="preserve"> </w:t>
      </w:r>
      <w:r w:rsidR="009C3554">
        <w:rPr>
          <w:rFonts w:ascii="Times New Roman" w:hAnsi="Times New Roman" w:cs="Times New Roman"/>
          <w:sz w:val="24"/>
          <w:szCs w:val="24"/>
        </w:rPr>
        <w:t xml:space="preserve"> </w:t>
      </w:r>
    </w:p>
    <w:p w14:paraId="443BBB43" w14:textId="77777777" w:rsidR="000B6D32" w:rsidRDefault="000B6D32" w:rsidP="00133A98">
      <w:pPr>
        <w:spacing w:after="0" w:line="240" w:lineRule="auto"/>
        <w:ind w:firstLine="720"/>
        <w:rPr>
          <w:rFonts w:ascii="Times New Roman" w:hAnsi="Times New Roman" w:cs="Times New Roman"/>
          <w:sz w:val="24"/>
          <w:szCs w:val="24"/>
        </w:rPr>
      </w:pPr>
    </w:p>
    <w:p w14:paraId="428BE503" w14:textId="77777777" w:rsidR="007C0513" w:rsidRDefault="00DB7B90" w:rsidP="00133A9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This broad protection provided to </w:t>
      </w:r>
      <w:r w:rsidR="00133A98">
        <w:rPr>
          <w:rFonts w:ascii="Times New Roman" w:hAnsi="Times New Roman" w:cs="Times New Roman"/>
          <w:sz w:val="24"/>
          <w:szCs w:val="24"/>
        </w:rPr>
        <w:t xml:space="preserve">a </w:t>
      </w:r>
      <w:r w:rsidR="00133A98" w:rsidRPr="00133A98">
        <w:rPr>
          <w:rFonts w:ascii="Times New Roman" w:hAnsi="Times New Roman" w:cs="Times New Roman"/>
          <w:sz w:val="24"/>
          <w:szCs w:val="24"/>
        </w:rPr>
        <w:t>Member</w:t>
      </w:r>
      <w:r w:rsidRPr="00133A98">
        <w:rPr>
          <w:rFonts w:ascii="Times New Roman" w:hAnsi="Times New Roman" w:cs="Times New Roman"/>
          <w:sz w:val="24"/>
          <w:szCs w:val="24"/>
        </w:rPr>
        <w:t xml:space="preserve"> of Congress</w:t>
      </w:r>
      <w:r>
        <w:rPr>
          <w:rFonts w:ascii="Times New Roman" w:hAnsi="Times New Roman" w:cs="Times New Roman"/>
          <w:sz w:val="24"/>
          <w:szCs w:val="24"/>
        </w:rPr>
        <w:t xml:space="preserve"> by the Speech </w:t>
      </w:r>
      <w:r w:rsidR="00F71E3B" w:rsidRPr="00F71E3B">
        <w:rPr>
          <w:rFonts w:ascii="Times New Roman" w:hAnsi="Times New Roman" w:cs="Times New Roman"/>
          <w:sz w:val="24"/>
          <w:szCs w:val="24"/>
        </w:rPr>
        <w:t>or</w:t>
      </w:r>
      <w:r>
        <w:rPr>
          <w:rFonts w:ascii="Times New Roman" w:hAnsi="Times New Roman" w:cs="Times New Roman"/>
          <w:sz w:val="24"/>
          <w:szCs w:val="24"/>
        </w:rPr>
        <w:t xml:space="preserve"> Debate Clause was held by the Court to not be dependent on the motive of the </w:t>
      </w:r>
      <w:r w:rsidR="00133A98">
        <w:rPr>
          <w:rFonts w:ascii="Times New Roman" w:hAnsi="Times New Roman" w:cs="Times New Roman"/>
          <w:sz w:val="24"/>
          <w:szCs w:val="24"/>
        </w:rPr>
        <w:t>M</w:t>
      </w:r>
      <w:r w:rsidRPr="00133A98">
        <w:rPr>
          <w:rFonts w:ascii="Times New Roman" w:hAnsi="Times New Roman" w:cs="Times New Roman"/>
          <w:sz w:val="24"/>
          <w:szCs w:val="24"/>
        </w:rPr>
        <w:t>ember of Congress</w:t>
      </w:r>
      <w:r>
        <w:rPr>
          <w:rFonts w:ascii="Times New Roman" w:hAnsi="Times New Roman" w:cs="Times New Roman"/>
          <w:sz w:val="24"/>
          <w:szCs w:val="24"/>
        </w:rPr>
        <w:t xml:space="preserve"> or their aide in taking the actions in question</w:t>
      </w:r>
      <w:r w:rsidR="000B6D32">
        <w:rPr>
          <w:rFonts w:ascii="Times New Roman" w:hAnsi="Times New Roman" w:cs="Times New Roman"/>
          <w:sz w:val="24"/>
          <w:szCs w:val="24"/>
        </w:rPr>
        <w:t>.</w:t>
      </w:r>
      <w:r w:rsidR="000B6D32">
        <w:rPr>
          <w:rStyle w:val="FootnoteReference"/>
          <w:rFonts w:ascii="Times New Roman" w:hAnsi="Times New Roman" w:cs="Times New Roman"/>
          <w:sz w:val="24"/>
          <w:szCs w:val="24"/>
        </w:rPr>
        <w:footnoteReference w:id="8"/>
      </w:r>
      <w:r w:rsidR="000B6D32">
        <w:rPr>
          <w:rFonts w:ascii="Times New Roman" w:hAnsi="Times New Roman" w:cs="Times New Roman"/>
          <w:sz w:val="24"/>
          <w:szCs w:val="24"/>
        </w:rPr>
        <w:t xml:space="preserve">  I</w:t>
      </w:r>
      <w:r w:rsidR="00C34DC0">
        <w:rPr>
          <w:rFonts w:ascii="Times New Roman" w:hAnsi="Times New Roman" w:cs="Times New Roman"/>
          <w:sz w:val="24"/>
          <w:szCs w:val="24"/>
        </w:rPr>
        <w:t xml:space="preserve">nquiries into the motives of a Member of Congress or their aides in conducting official legislative acts </w:t>
      </w:r>
      <w:r w:rsidR="000B6D32">
        <w:rPr>
          <w:rFonts w:ascii="Times New Roman" w:hAnsi="Times New Roman" w:cs="Times New Roman"/>
          <w:sz w:val="24"/>
          <w:szCs w:val="24"/>
        </w:rPr>
        <w:t>are</w:t>
      </w:r>
      <w:r w:rsidR="00C34DC0">
        <w:rPr>
          <w:rFonts w:ascii="Times New Roman" w:hAnsi="Times New Roman" w:cs="Times New Roman"/>
          <w:sz w:val="24"/>
          <w:szCs w:val="24"/>
        </w:rPr>
        <w:t xml:space="preserve"> not allowed</w:t>
      </w:r>
      <w:r w:rsidR="00A7349F">
        <w:rPr>
          <w:rFonts w:ascii="Times New Roman" w:hAnsi="Times New Roman" w:cs="Times New Roman"/>
          <w:sz w:val="24"/>
          <w:szCs w:val="24"/>
        </w:rPr>
        <w:t>.</w:t>
      </w:r>
      <w:r w:rsidR="00A7349F">
        <w:rPr>
          <w:rStyle w:val="FootnoteReference"/>
          <w:rFonts w:ascii="Times New Roman" w:hAnsi="Times New Roman" w:cs="Times New Roman"/>
          <w:sz w:val="24"/>
          <w:szCs w:val="24"/>
        </w:rPr>
        <w:footnoteReference w:id="9"/>
      </w:r>
    </w:p>
    <w:p w14:paraId="0BDD7E9B" w14:textId="77777777" w:rsidR="00D05D59" w:rsidRDefault="00D05D59" w:rsidP="007C0513">
      <w:pPr>
        <w:spacing w:after="0" w:line="240" w:lineRule="auto"/>
        <w:ind w:firstLine="720"/>
        <w:rPr>
          <w:rFonts w:ascii="Times New Roman" w:hAnsi="Times New Roman" w:cs="Times New Roman"/>
          <w:sz w:val="24"/>
          <w:szCs w:val="24"/>
        </w:rPr>
      </w:pPr>
    </w:p>
    <w:p w14:paraId="4B4EC3F8" w14:textId="489BB60F" w:rsidR="009A6400" w:rsidRDefault="009A6400" w:rsidP="007A45C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 </w:t>
      </w:r>
      <w:r w:rsidRPr="009A6400">
        <w:rPr>
          <w:rFonts w:ascii="Times New Roman" w:hAnsi="Times New Roman" w:cs="Times New Roman"/>
          <w:i/>
          <w:sz w:val="24"/>
          <w:szCs w:val="24"/>
        </w:rPr>
        <w:t>Gravel</w:t>
      </w:r>
      <w:r>
        <w:rPr>
          <w:rFonts w:ascii="Times New Roman" w:hAnsi="Times New Roman" w:cs="Times New Roman"/>
          <w:sz w:val="24"/>
          <w:szCs w:val="24"/>
        </w:rPr>
        <w:t>, the Supreme Court defined the conduct of Members of Congress</w:t>
      </w:r>
      <w:r w:rsidR="00CE6588">
        <w:rPr>
          <w:rFonts w:ascii="Times New Roman" w:hAnsi="Times New Roman" w:cs="Times New Roman"/>
          <w:sz w:val="24"/>
          <w:szCs w:val="24"/>
        </w:rPr>
        <w:t xml:space="preserve">, and their aides, </w:t>
      </w:r>
      <w:r>
        <w:rPr>
          <w:rFonts w:ascii="Times New Roman" w:hAnsi="Times New Roman" w:cs="Times New Roman"/>
          <w:sz w:val="24"/>
          <w:szCs w:val="24"/>
        </w:rPr>
        <w:t xml:space="preserve">that </w:t>
      </w:r>
      <w:r w:rsidRPr="009A6400">
        <w:rPr>
          <w:rFonts w:ascii="Times New Roman" w:hAnsi="Times New Roman" w:cs="Times New Roman"/>
          <w:sz w:val="24"/>
          <w:szCs w:val="24"/>
          <w:u w:val="single"/>
        </w:rPr>
        <w:t>is</w:t>
      </w:r>
      <w:r>
        <w:rPr>
          <w:rFonts w:ascii="Times New Roman" w:hAnsi="Times New Roman" w:cs="Times New Roman"/>
          <w:sz w:val="24"/>
          <w:szCs w:val="24"/>
        </w:rPr>
        <w:t xml:space="preserve"> protected by the Spe</w:t>
      </w:r>
      <w:r w:rsidR="00CE6588">
        <w:rPr>
          <w:rFonts w:ascii="Times New Roman" w:hAnsi="Times New Roman" w:cs="Times New Roman"/>
          <w:sz w:val="24"/>
          <w:szCs w:val="24"/>
        </w:rPr>
        <w:t xml:space="preserve">ech or Debate Clause from </w:t>
      </w:r>
      <w:r w:rsidR="00326A6A">
        <w:rPr>
          <w:rFonts w:ascii="Times New Roman" w:hAnsi="Times New Roman" w:cs="Times New Roman"/>
          <w:sz w:val="24"/>
          <w:szCs w:val="24"/>
        </w:rPr>
        <w:t xml:space="preserve">criminal or civil </w:t>
      </w:r>
      <w:r w:rsidR="00CE6588">
        <w:rPr>
          <w:rFonts w:ascii="Times New Roman" w:hAnsi="Times New Roman" w:cs="Times New Roman"/>
          <w:sz w:val="24"/>
          <w:szCs w:val="24"/>
        </w:rPr>
        <w:t>prosecution, process, or inquiry</w:t>
      </w:r>
      <w:r w:rsidR="00326A6A">
        <w:rPr>
          <w:rFonts w:ascii="Times New Roman" w:hAnsi="Times New Roman" w:cs="Times New Roman"/>
          <w:sz w:val="24"/>
          <w:szCs w:val="24"/>
        </w:rPr>
        <w:t>, including</w:t>
      </w:r>
      <w:r w:rsidR="00CE6588">
        <w:rPr>
          <w:rFonts w:ascii="Times New Roman" w:hAnsi="Times New Roman" w:cs="Times New Roman"/>
          <w:sz w:val="24"/>
          <w:szCs w:val="24"/>
        </w:rPr>
        <w:t xml:space="preserve"> </w:t>
      </w:r>
      <w:r w:rsidR="00326A6A">
        <w:rPr>
          <w:rFonts w:ascii="Times New Roman" w:hAnsi="Times New Roman" w:cs="Times New Roman"/>
          <w:sz w:val="24"/>
          <w:szCs w:val="24"/>
        </w:rPr>
        <w:t>inquiry by</w:t>
      </w:r>
      <w:r w:rsidR="00CE6588">
        <w:rPr>
          <w:rFonts w:ascii="Times New Roman" w:hAnsi="Times New Roman" w:cs="Times New Roman"/>
          <w:sz w:val="24"/>
          <w:szCs w:val="24"/>
        </w:rPr>
        <w:t xml:space="preserve"> a grand jury or federal agency</w:t>
      </w:r>
      <w:r w:rsidR="00326A6A">
        <w:rPr>
          <w:rFonts w:ascii="Times New Roman" w:hAnsi="Times New Roman" w:cs="Times New Roman"/>
          <w:sz w:val="24"/>
          <w:szCs w:val="24"/>
        </w:rPr>
        <w:t>.</w:t>
      </w:r>
      <w:r w:rsidR="007A45CD">
        <w:rPr>
          <w:rFonts w:ascii="Times New Roman" w:hAnsi="Times New Roman" w:cs="Times New Roman"/>
          <w:sz w:val="24"/>
          <w:szCs w:val="24"/>
        </w:rPr>
        <w:t xml:space="preserve">  </w:t>
      </w:r>
      <w:r w:rsidR="00CE6588">
        <w:rPr>
          <w:rFonts w:ascii="Times New Roman" w:hAnsi="Times New Roman" w:cs="Times New Roman"/>
          <w:sz w:val="24"/>
          <w:szCs w:val="24"/>
        </w:rPr>
        <w:t>T</w:t>
      </w:r>
      <w:r w:rsidRPr="009A6400">
        <w:rPr>
          <w:rFonts w:ascii="Times New Roman" w:hAnsi="Times New Roman" w:cs="Times New Roman"/>
          <w:sz w:val="24"/>
          <w:szCs w:val="24"/>
        </w:rPr>
        <w:t xml:space="preserve">he </w:t>
      </w:r>
      <w:r w:rsidR="00CE6588">
        <w:rPr>
          <w:rFonts w:ascii="Times New Roman" w:hAnsi="Times New Roman" w:cs="Times New Roman"/>
          <w:sz w:val="24"/>
          <w:szCs w:val="24"/>
        </w:rPr>
        <w:t xml:space="preserve">Court concluded that </w:t>
      </w:r>
      <w:r w:rsidR="00326A6A">
        <w:rPr>
          <w:rFonts w:ascii="Times New Roman" w:hAnsi="Times New Roman" w:cs="Times New Roman"/>
          <w:sz w:val="24"/>
          <w:szCs w:val="24"/>
        </w:rPr>
        <w:t xml:space="preserve">it was “incontrovertible” that </w:t>
      </w:r>
      <w:r w:rsidR="00CE6588">
        <w:rPr>
          <w:rFonts w:ascii="Times New Roman" w:hAnsi="Times New Roman" w:cs="Times New Roman"/>
          <w:sz w:val="24"/>
          <w:szCs w:val="24"/>
        </w:rPr>
        <w:t xml:space="preserve">the </w:t>
      </w:r>
      <w:r w:rsidRPr="009A6400">
        <w:rPr>
          <w:rFonts w:ascii="Times New Roman" w:hAnsi="Times New Roman" w:cs="Times New Roman"/>
          <w:sz w:val="24"/>
          <w:szCs w:val="24"/>
        </w:rPr>
        <w:t xml:space="preserve">Speech or Debate Clause at the </w:t>
      </w:r>
      <w:r w:rsidR="00CE6588">
        <w:rPr>
          <w:rFonts w:ascii="Times New Roman" w:hAnsi="Times New Roman" w:cs="Times New Roman"/>
          <w:sz w:val="24"/>
          <w:szCs w:val="24"/>
        </w:rPr>
        <w:t>least protected</w:t>
      </w:r>
      <w:r w:rsidRPr="009A6400">
        <w:rPr>
          <w:rFonts w:ascii="Times New Roman" w:hAnsi="Times New Roman" w:cs="Times New Roman"/>
          <w:sz w:val="24"/>
          <w:szCs w:val="24"/>
        </w:rPr>
        <w:t xml:space="preserve"> </w:t>
      </w:r>
      <w:r w:rsidR="00CE6588">
        <w:rPr>
          <w:rFonts w:ascii="Times New Roman" w:hAnsi="Times New Roman" w:cs="Times New Roman"/>
          <w:sz w:val="24"/>
          <w:szCs w:val="24"/>
        </w:rPr>
        <w:t>Senator Gravel f</w:t>
      </w:r>
      <w:r w:rsidRPr="009A6400">
        <w:rPr>
          <w:rFonts w:ascii="Times New Roman" w:hAnsi="Times New Roman" w:cs="Times New Roman"/>
          <w:sz w:val="24"/>
          <w:szCs w:val="24"/>
        </w:rPr>
        <w:t>rom criminal or civil liability and from</w:t>
      </w:r>
      <w:r>
        <w:rPr>
          <w:rFonts w:ascii="Times New Roman" w:hAnsi="Times New Roman" w:cs="Times New Roman"/>
          <w:sz w:val="24"/>
          <w:szCs w:val="24"/>
        </w:rPr>
        <w:t xml:space="preserve"> </w:t>
      </w:r>
      <w:r w:rsidRPr="009A6400">
        <w:rPr>
          <w:rFonts w:ascii="Times New Roman" w:hAnsi="Times New Roman" w:cs="Times New Roman"/>
          <w:sz w:val="24"/>
          <w:szCs w:val="24"/>
        </w:rPr>
        <w:t>questioning elsewhere than in the Senate, with respect to the events occurring at the subcommittee hearing at which the Pentagon</w:t>
      </w:r>
      <w:r>
        <w:rPr>
          <w:rFonts w:ascii="Times New Roman" w:hAnsi="Times New Roman" w:cs="Times New Roman"/>
          <w:sz w:val="24"/>
          <w:szCs w:val="24"/>
        </w:rPr>
        <w:t xml:space="preserve"> </w:t>
      </w:r>
      <w:r w:rsidRPr="009A6400">
        <w:rPr>
          <w:rFonts w:ascii="Times New Roman" w:hAnsi="Times New Roman" w:cs="Times New Roman"/>
          <w:sz w:val="24"/>
          <w:szCs w:val="24"/>
        </w:rPr>
        <w:t xml:space="preserve">Papers were </w:t>
      </w:r>
      <w:r w:rsidR="00326A6A">
        <w:rPr>
          <w:rFonts w:ascii="Times New Roman" w:hAnsi="Times New Roman" w:cs="Times New Roman"/>
          <w:sz w:val="24"/>
          <w:szCs w:val="24"/>
        </w:rPr>
        <w:t xml:space="preserve">placed </w:t>
      </w:r>
      <w:r w:rsidRPr="009A6400">
        <w:rPr>
          <w:rFonts w:ascii="Times New Roman" w:hAnsi="Times New Roman" w:cs="Times New Roman"/>
          <w:sz w:val="24"/>
          <w:szCs w:val="24"/>
        </w:rPr>
        <w:t>in in</w:t>
      </w:r>
      <w:r w:rsidR="00326A6A">
        <w:rPr>
          <w:rFonts w:ascii="Times New Roman" w:hAnsi="Times New Roman" w:cs="Times New Roman"/>
          <w:sz w:val="24"/>
          <w:szCs w:val="24"/>
        </w:rPr>
        <w:t xml:space="preserve"> </w:t>
      </w:r>
      <w:r w:rsidRPr="009A6400">
        <w:rPr>
          <w:rFonts w:ascii="Times New Roman" w:hAnsi="Times New Roman" w:cs="Times New Roman"/>
          <w:sz w:val="24"/>
          <w:szCs w:val="24"/>
        </w:rPr>
        <w:t>the record.</w:t>
      </w:r>
      <w:r w:rsidR="00326A6A">
        <w:rPr>
          <w:rStyle w:val="FootnoteReference"/>
          <w:rFonts w:ascii="Times New Roman" w:hAnsi="Times New Roman" w:cs="Times New Roman"/>
          <w:sz w:val="24"/>
          <w:szCs w:val="24"/>
        </w:rPr>
        <w:footnoteReference w:id="10"/>
      </w:r>
      <w:r w:rsidRPr="009A6400">
        <w:rPr>
          <w:rFonts w:ascii="Times New Roman" w:hAnsi="Times New Roman" w:cs="Times New Roman"/>
          <w:sz w:val="24"/>
          <w:szCs w:val="24"/>
        </w:rPr>
        <w:t xml:space="preserve"> The </w:t>
      </w:r>
      <w:r w:rsidR="00326A6A">
        <w:rPr>
          <w:rFonts w:ascii="Times New Roman" w:hAnsi="Times New Roman" w:cs="Times New Roman"/>
          <w:sz w:val="24"/>
          <w:szCs w:val="24"/>
        </w:rPr>
        <w:t xml:space="preserve">Court explained that the </w:t>
      </w:r>
      <w:r w:rsidRPr="009A6400">
        <w:rPr>
          <w:rFonts w:ascii="Times New Roman" w:hAnsi="Times New Roman" w:cs="Times New Roman"/>
          <w:sz w:val="24"/>
          <w:szCs w:val="24"/>
        </w:rPr>
        <w:t>Speech or Debate Clause was</w:t>
      </w:r>
      <w:r>
        <w:rPr>
          <w:rFonts w:ascii="Times New Roman" w:hAnsi="Times New Roman" w:cs="Times New Roman"/>
          <w:sz w:val="24"/>
          <w:szCs w:val="24"/>
        </w:rPr>
        <w:t xml:space="preserve"> </w:t>
      </w:r>
      <w:r w:rsidRPr="009A6400">
        <w:rPr>
          <w:rFonts w:ascii="Times New Roman" w:hAnsi="Times New Roman" w:cs="Times New Roman"/>
          <w:sz w:val="24"/>
          <w:szCs w:val="24"/>
        </w:rPr>
        <w:t xml:space="preserve">designed to assure </w:t>
      </w:r>
      <w:r w:rsidR="00326A6A">
        <w:rPr>
          <w:rFonts w:ascii="Times New Roman" w:hAnsi="Times New Roman" w:cs="Times New Roman"/>
          <w:sz w:val="24"/>
          <w:szCs w:val="24"/>
        </w:rPr>
        <w:t xml:space="preserve">that Congress, as </w:t>
      </w:r>
      <w:r w:rsidRPr="009A6400">
        <w:rPr>
          <w:rFonts w:ascii="Times New Roman" w:hAnsi="Times New Roman" w:cs="Times New Roman"/>
          <w:sz w:val="24"/>
          <w:szCs w:val="24"/>
        </w:rPr>
        <w:t>a co-equal branch of government</w:t>
      </w:r>
      <w:r w:rsidR="00326A6A">
        <w:rPr>
          <w:rFonts w:ascii="Times New Roman" w:hAnsi="Times New Roman" w:cs="Times New Roman"/>
          <w:sz w:val="24"/>
          <w:szCs w:val="24"/>
        </w:rPr>
        <w:t>,</w:t>
      </w:r>
      <w:r w:rsidRPr="009A6400">
        <w:rPr>
          <w:rFonts w:ascii="Times New Roman" w:hAnsi="Times New Roman" w:cs="Times New Roman"/>
          <w:sz w:val="24"/>
          <w:szCs w:val="24"/>
        </w:rPr>
        <w:t xml:space="preserve"> </w:t>
      </w:r>
      <w:r w:rsidR="00326A6A">
        <w:rPr>
          <w:rFonts w:ascii="Times New Roman" w:hAnsi="Times New Roman" w:cs="Times New Roman"/>
          <w:sz w:val="24"/>
          <w:szCs w:val="24"/>
        </w:rPr>
        <w:t xml:space="preserve">had </w:t>
      </w:r>
      <w:r w:rsidRPr="009A6400">
        <w:rPr>
          <w:rFonts w:ascii="Times New Roman" w:hAnsi="Times New Roman" w:cs="Times New Roman"/>
          <w:sz w:val="24"/>
          <w:szCs w:val="24"/>
        </w:rPr>
        <w:t xml:space="preserve">wide freedom of speech, debate, and deliberation without </w:t>
      </w:r>
      <w:r w:rsidR="00326A6A">
        <w:rPr>
          <w:rFonts w:ascii="Times New Roman" w:hAnsi="Times New Roman" w:cs="Times New Roman"/>
          <w:sz w:val="24"/>
          <w:szCs w:val="24"/>
        </w:rPr>
        <w:t xml:space="preserve">fear of </w:t>
      </w:r>
      <w:r w:rsidRPr="009A6400">
        <w:rPr>
          <w:rFonts w:ascii="Times New Roman" w:hAnsi="Times New Roman" w:cs="Times New Roman"/>
          <w:sz w:val="24"/>
          <w:szCs w:val="24"/>
        </w:rPr>
        <w:t>intimidation</w:t>
      </w:r>
      <w:r>
        <w:rPr>
          <w:rFonts w:ascii="Times New Roman" w:hAnsi="Times New Roman" w:cs="Times New Roman"/>
          <w:sz w:val="24"/>
          <w:szCs w:val="24"/>
        </w:rPr>
        <w:t xml:space="preserve"> </w:t>
      </w:r>
      <w:r w:rsidRPr="009A6400">
        <w:rPr>
          <w:rFonts w:ascii="Times New Roman" w:hAnsi="Times New Roman" w:cs="Times New Roman"/>
          <w:sz w:val="24"/>
          <w:szCs w:val="24"/>
        </w:rPr>
        <w:t>or threats from the Executive Branch.</w:t>
      </w:r>
      <w:r w:rsidR="00326A6A">
        <w:rPr>
          <w:rStyle w:val="FootnoteReference"/>
          <w:rFonts w:ascii="Times New Roman" w:hAnsi="Times New Roman" w:cs="Times New Roman"/>
          <w:sz w:val="24"/>
          <w:szCs w:val="24"/>
        </w:rPr>
        <w:footnoteReference w:id="11"/>
      </w:r>
      <w:r w:rsidR="00326A6A">
        <w:rPr>
          <w:rFonts w:ascii="Times New Roman" w:hAnsi="Times New Roman" w:cs="Times New Roman"/>
          <w:sz w:val="24"/>
          <w:szCs w:val="24"/>
        </w:rPr>
        <w:t xml:space="preserve"> </w:t>
      </w:r>
      <w:r w:rsidRPr="009A6400">
        <w:rPr>
          <w:rFonts w:ascii="Times New Roman" w:hAnsi="Times New Roman" w:cs="Times New Roman"/>
          <w:sz w:val="24"/>
          <w:szCs w:val="24"/>
        </w:rPr>
        <w:t xml:space="preserve">Members </w:t>
      </w:r>
      <w:r w:rsidR="00281D08">
        <w:rPr>
          <w:rFonts w:ascii="Times New Roman" w:hAnsi="Times New Roman" w:cs="Times New Roman"/>
          <w:sz w:val="24"/>
          <w:szCs w:val="24"/>
        </w:rPr>
        <w:t xml:space="preserve">  </w:t>
      </w:r>
      <w:r w:rsidR="00326A6A">
        <w:rPr>
          <w:rFonts w:ascii="Times New Roman" w:hAnsi="Times New Roman" w:cs="Times New Roman"/>
          <w:sz w:val="24"/>
          <w:szCs w:val="24"/>
        </w:rPr>
        <w:t>of Congress are protected from</w:t>
      </w:r>
      <w:r w:rsidRPr="009A6400">
        <w:rPr>
          <w:rFonts w:ascii="Times New Roman" w:hAnsi="Times New Roman" w:cs="Times New Roman"/>
          <w:sz w:val="24"/>
          <w:szCs w:val="24"/>
        </w:rPr>
        <w:t xml:space="preserve"> prosecutions that impinge upon or threaten the</w:t>
      </w:r>
      <w:r>
        <w:rPr>
          <w:rFonts w:ascii="Times New Roman" w:hAnsi="Times New Roman" w:cs="Times New Roman"/>
          <w:sz w:val="24"/>
          <w:szCs w:val="24"/>
        </w:rPr>
        <w:t xml:space="preserve"> </w:t>
      </w:r>
      <w:r w:rsidRPr="009A6400">
        <w:rPr>
          <w:rFonts w:ascii="Times New Roman" w:hAnsi="Times New Roman" w:cs="Times New Roman"/>
          <w:sz w:val="24"/>
          <w:szCs w:val="24"/>
        </w:rPr>
        <w:t>legislative process.</w:t>
      </w:r>
      <w:r w:rsidR="00326A6A">
        <w:rPr>
          <w:rStyle w:val="FootnoteReference"/>
          <w:rFonts w:ascii="Times New Roman" w:hAnsi="Times New Roman" w:cs="Times New Roman"/>
          <w:sz w:val="24"/>
          <w:szCs w:val="24"/>
        </w:rPr>
        <w:footnoteReference w:id="12"/>
      </w:r>
      <w:r w:rsidR="00326A6A">
        <w:rPr>
          <w:rFonts w:ascii="Times New Roman" w:hAnsi="Times New Roman" w:cs="Times New Roman"/>
          <w:sz w:val="24"/>
          <w:szCs w:val="24"/>
        </w:rPr>
        <w:t xml:space="preserve"> Based on these principles, the Court concluded that </w:t>
      </w:r>
      <w:r w:rsidRPr="009A6400">
        <w:rPr>
          <w:rFonts w:ascii="Times New Roman" w:hAnsi="Times New Roman" w:cs="Times New Roman"/>
          <w:sz w:val="24"/>
          <w:szCs w:val="24"/>
        </w:rPr>
        <w:t xml:space="preserve">Senator Gravel </w:t>
      </w:r>
      <w:r w:rsidR="00326A6A">
        <w:rPr>
          <w:rFonts w:ascii="Times New Roman" w:hAnsi="Times New Roman" w:cs="Times New Roman"/>
          <w:sz w:val="24"/>
          <w:szCs w:val="24"/>
        </w:rPr>
        <w:t xml:space="preserve">could </w:t>
      </w:r>
      <w:r w:rsidR="00E05DB8">
        <w:rPr>
          <w:rFonts w:ascii="Times New Roman" w:hAnsi="Times New Roman" w:cs="Times New Roman"/>
          <w:sz w:val="24"/>
          <w:szCs w:val="24"/>
        </w:rPr>
        <w:t xml:space="preserve">neither </w:t>
      </w:r>
      <w:r w:rsidR="00281D08">
        <w:rPr>
          <w:rFonts w:ascii="Times New Roman" w:hAnsi="Times New Roman" w:cs="Times New Roman"/>
          <w:sz w:val="24"/>
          <w:szCs w:val="24"/>
        </w:rPr>
        <w:t xml:space="preserve">       </w:t>
      </w:r>
      <w:r w:rsidRPr="009A6400">
        <w:rPr>
          <w:rFonts w:ascii="Times New Roman" w:hAnsi="Times New Roman" w:cs="Times New Roman"/>
          <w:sz w:val="24"/>
          <w:szCs w:val="24"/>
        </w:rPr>
        <w:t xml:space="preserve">be </w:t>
      </w:r>
      <w:r w:rsidR="00E05DB8">
        <w:rPr>
          <w:rFonts w:ascii="Times New Roman" w:hAnsi="Times New Roman" w:cs="Times New Roman"/>
          <w:sz w:val="24"/>
          <w:szCs w:val="24"/>
        </w:rPr>
        <w:t>questioned</w:t>
      </w:r>
      <w:r w:rsidRPr="009A6400">
        <w:rPr>
          <w:rFonts w:ascii="Times New Roman" w:hAnsi="Times New Roman" w:cs="Times New Roman"/>
          <w:sz w:val="24"/>
          <w:szCs w:val="24"/>
        </w:rPr>
        <w:t xml:space="preserve"> </w:t>
      </w:r>
      <w:r w:rsidR="00E05DB8">
        <w:rPr>
          <w:rFonts w:ascii="Times New Roman" w:hAnsi="Times New Roman" w:cs="Times New Roman"/>
          <w:sz w:val="24"/>
          <w:szCs w:val="24"/>
        </w:rPr>
        <w:t>n</w:t>
      </w:r>
      <w:r w:rsidRPr="009A6400">
        <w:rPr>
          <w:rFonts w:ascii="Times New Roman" w:hAnsi="Times New Roman" w:cs="Times New Roman"/>
          <w:sz w:val="24"/>
          <w:szCs w:val="24"/>
        </w:rPr>
        <w:t xml:space="preserve">or </w:t>
      </w:r>
      <w:r w:rsidR="00E05DB8">
        <w:rPr>
          <w:rFonts w:ascii="Times New Roman" w:hAnsi="Times New Roman" w:cs="Times New Roman"/>
          <w:sz w:val="24"/>
          <w:szCs w:val="24"/>
        </w:rPr>
        <w:t>forced to defend</w:t>
      </w:r>
      <w:r w:rsidRPr="009A6400">
        <w:rPr>
          <w:rFonts w:ascii="Times New Roman" w:hAnsi="Times New Roman" w:cs="Times New Roman"/>
          <w:sz w:val="24"/>
          <w:szCs w:val="24"/>
        </w:rPr>
        <w:t xml:space="preserve"> himself from prosecution</w:t>
      </w:r>
      <w:r w:rsidR="00E05DB8">
        <w:rPr>
          <w:rFonts w:ascii="Times New Roman" w:hAnsi="Times New Roman" w:cs="Times New Roman"/>
          <w:sz w:val="24"/>
          <w:szCs w:val="24"/>
        </w:rPr>
        <w:t xml:space="preserve"> regarding</w:t>
      </w:r>
      <w:r w:rsidRPr="009A6400">
        <w:rPr>
          <w:rFonts w:ascii="Times New Roman" w:hAnsi="Times New Roman" w:cs="Times New Roman"/>
          <w:sz w:val="24"/>
          <w:szCs w:val="24"/>
        </w:rPr>
        <w:t xml:space="preserve"> the events that occurred at the subcommittee meeting</w:t>
      </w:r>
      <w:r w:rsidR="00E05DB8">
        <w:rPr>
          <w:rFonts w:ascii="Times New Roman" w:hAnsi="Times New Roman" w:cs="Times New Roman"/>
          <w:sz w:val="24"/>
          <w:szCs w:val="24"/>
        </w:rPr>
        <w:t>, which included the Senator’s reading of portions of the classified Pentagon Papers and his placing the entire set of papers in the public record</w:t>
      </w:r>
      <w:r w:rsidRPr="009A6400">
        <w:rPr>
          <w:rFonts w:ascii="Times New Roman" w:hAnsi="Times New Roman" w:cs="Times New Roman"/>
          <w:sz w:val="24"/>
          <w:szCs w:val="24"/>
        </w:rPr>
        <w:t>.</w:t>
      </w:r>
    </w:p>
    <w:p w14:paraId="27C0DBC2" w14:textId="77777777" w:rsidR="009A6400" w:rsidRDefault="009A6400" w:rsidP="00CE6588">
      <w:pPr>
        <w:spacing w:after="0" w:line="240" w:lineRule="auto"/>
        <w:ind w:firstLine="720"/>
        <w:rPr>
          <w:rFonts w:ascii="Times New Roman" w:hAnsi="Times New Roman" w:cs="Times New Roman"/>
          <w:sz w:val="24"/>
          <w:szCs w:val="24"/>
        </w:rPr>
      </w:pPr>
    </w:p>
    <w:p w14:paraId="2CBB7313" w14:textId="77777777" w:rsidR="009A6400" w:rsidRDefault="00E05DB8" w:rsidP="00CE658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Court in </w:t>
      </w:r>
      <w:r w:rsidRPr="00E05DB8">
        <w:rPr>
          <w:rFonts w:ascii="Times New Roman" w:hAnsi="Times New Roman" w:cs="Times New Roman"/>
          <w:i/>
          <w:sz w:val="24"/>
          <w:szCs w:val="24"/>
        </w:rPr>
        <w:t xml:space="preserve">Gravel </w:t>
      </w:r>
      <w:r>
        <w:rPr>
          <w:rFonts w:ascii="Times New Roman" w:hAnsi="Times New Roman" w:cs="Times New Roman"/>
          <w:sz w:val="24"/>
          <w:szCs w:val="24"/>
        </w:rPr>
        <w:t xml:space="preserve">concluded that </w:t>
      </w:r>
      <w:r w:rsidR="009A6400" w:rsidRPr="009A6400">
        <w:rPr>
          <w:rFonts w:ascii="Times New Roman" w:hAnsi="Times New Roman" w:cs="Times New Roman"/>
          <w:sz w:val="24"/>
          <w:szCs w:val="24"/>
        </w:rPr>
        <w:t>for the purpose of construing</w:t>
      </w:r>
      <w:r w:rsidR="009A6400">
        <w:rPr>
          <w:rFonts w:ascii="Times New Roman" w:hAnsi="Times New Roman" w:cs="Times New Roman"/>
          <w:sz w:val="24"/>
          <w:szCs w:val="24"/>
        </w:rPr>
        <w:t xml:space="preserve"> </w:t>
      </w:r>
      <w:r w:rsidR="009A6400" w:rsidRPr="009A6400">
        <w:rPr>
          <w:rFonts w:ascii="Times New Roman" w:hAnsi="Times New Roman" w:cs="Times New Roman"/>
          <w:sz w:val="24"/>
          <w:szCs w:val="24"/>
        </w:rPr>
        <w:t xml:space="preserve">the </w:t>
      </w:r>
      <w:r>
        <w:rPr>
          <w:rFonts w:ascii="Times New Roman" w:hAnsi="Times New Roman" w:cs="Times New Roman"/>
          <w:sz w:val="24"/>
          <w:szCs w:val="24"/>
        </w:rPr>
        <w:t xml:space="preserve">Speech or Debate Clause </w:t>
      </w:r>
      <w:r w:rsidR="009A6400" w:rsidRPr="009A6400">
        <w:rPr>
          <w:rFonts w:ascii="Times New Roman" w:hAnsi="Times New Roman" w:cs="Times New Roman"/>
          <w:sz w:val="24"/>
          <w:szCs w:val="24"/>
        </w:rPr>
        <w:t>privilege a</w:t>
      </w:r>
      <w:r>
        <w:rPr>
          <w:rFonts w:ascii="Times New Roman" w:hAnsi="Times New Roman" w:cs="Times New Roman"/>
          <w:sz w:val="24"/>
          <w:szCs w:val="24"/>
        </w:rPr>
        <w:t xml:space="preserve"> Member and his aide are to be “treated as one.”</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T</w:t>
      </w:r>
      <w:r w:rsidR="009A6400">
        <w:rPr>
          <w:rFonts w:ascii="Times New Roman" w:hAnsi="Times New Roman" w:cs="Times New Roman"/>
          <w:sz w:val="24"/>
          <w:szCs w:val="24"/>
        </w:rPr>
        <w:t xml:space="preserve">he Speech or </w:t>
      </w:r>
      <w:r w:rsidR="009A6400" w:rsidRPr="009A6400">
        <w:rPr>
          <w:rFonts w:ascii="Times New Roman" w:hAnsi="Times New Roman" w:cs="Times New Roman"/>
          <w:sz w:val="24"/>
          <w:szCs w:val="24"/>
        </w:rPr>
        <w:t xml:space="preserve">Debate Clause </w:t>
      </w:r>
      <w:r>
        <w:rPr>
          <w:rFonts w:ascii="Times New Roman" w:hAnsi="Times New Roman" w:cs="Times New Roman"/>
          <w:sz w:val="24"/>
          <w:szCs w:val="24"/>
        </w:rPr>
        <w:t xml:space="preserve">was held to </w:t>
      </w:r>
      <w:r w:rsidR="009A6400" w:rsidRPr="009A6400">
        <w:rPr>
          <w:rFonts w:ascii="Times New Roman" w:hAnsi="Times New Roman" w:cs="Times New Roman"/>
          <w:sz w:val="24"/>
          <w:szCs w:val="24"/>
        </w:rPr>
        <w:t xml:space="preserve">prohibit inquiry into </w:t>
      </w:r>
      <w:r>
        <w:rPr>
          <w:rFonts w:ascii="Times New Roman" w:hAnsi="Times New Roman" w:cs="Times New Roman"/>
          <w:sz w:val="24"/>
          <w:szCs w:val="24"/>
        </w:rPr>
        <w:t>the actions of</w:t>
      </w:r>
      <w:r w:rsidR="009A6400" w:rsidRPr="009A6400">
        <w:rPr>
          <w:rFonts w:ascii="Times New Roman" w:hAnsi="Times New Roman" w:cs="Times New Roman"/>
          <w:sz w:val="24"/>
          <w:szCs w:val="24"/>
        </w:rPr>
        <w:t xml:space="preserve"> Dr. Rodberg as the Senator's assistant</w:t>
      </w:r>
      <w:r w:rsidR="009A6400">
        <w:rPr>
          <w:rFonts w:ascii="Times New Roman" w:hAnsi="Times New Roman" w:cs="Times New Roman"/>
          <w:sz w:val="24"/>
          <w:szCs w:val="24"/>
        </w:rPr>
        <w:t xml:space="preserve"> </w:t>
      </w:r>
      <w:r w:rsidR="009A6400" w:rsidRPr="009A6400">
        <w:rPr>
          <w:rFonts w:ascii="Times New Roman" w:hAnsi="Times New Roman" w:cs="Times New Roman"/>
          <w:sz w:val="24"/>
          <w:szCs w:val="24"/>
        </w:rPr>
        <w:t xml:space="preserve">which would have been </w:t>
      </w:r>
      <w:r>
        <w:rPr>
          <w:rFonts w:ascii="Times New Roman" w:hAnsi="Times New Roman" w:cs="Times New Roman"/>
          <w:sz w:val="24"/>
          <w:szCs w:val="24"/>
        </w:rPr>
        <w:t xml:space="preserve">privileged </w:t>
      </w:r>
      <w:r w:rsidR="009A6400" w:rsidRPr="009A6400">
        <w:rPr>
          <w:rFonts w:ascii="Times New Roman" w:hAnsi="Times New Roman" w:cs="Times New Roman"/>
          <w:sz w:val="24"/>
          <w:szCs w:val="24"/>
        </w:rPr>
        <w:t>legislative acts</w:t>
      </w:r>
      <w:r>
        <w:rPr>
          <w:rFonts w:ascii="Times New Roman" w:hAnsi="Times New Roman" w:cs="Times New Roman"/>
          <w:sz w:val="24"/>
          <w:szCs w:val="24"/>
        </w:rPr>
        <w:t xml:space="preserve"> </w:t>
      </w:r>
      <w:r w:rsidR="009A6400" w:rsidRPr="009A6400">
        <w:rPr>
          <w:rFonts w:ascii="Times New Roman" w:hAnsi="Times New Roman" w:cs="Times New Roman"/>
          <w:sz w:val="24"/>
          <w:szCs w:val="24"/>
        </w:rPr>
        <w:t>if perfo</w:t>
      </w:r>
      <w:r>
        <w:rPr>
          <w:rFonts w:ascii="Times New Roman" w:hAnsi="Times New Roman" w:cs="Times New Roman"/>
          <w:sz w:val="24"/>
          <w:szCs w:val="24"/>
        </w:rPr>
        <w:t>rmed by the Senator personally.</w:t>
      </w:r>
      <w:r>
        <w:rPr>
          <w:rStyle w:val="FootnoteReference"/>
          <w:rFonts w:ascii="Times New Roman" w:hAnsi="Times New Roman" w:cs="Times New Roman"/>
          <w:sz w:val="24"/>
          <w:szCs w:val="24"/>
        </w:rPr>
        <w:footnoteReference w:id="14"/>
      </w:r>
    </w:p>
    <w:p w14:paraId="2E3A7253" w14:textId="77777777" w:rsidR="00E05DB8" w:rsidRDefault="00E05DB8" w:rsidP="00CE6588">
      <w:pPr>
        <w:spacing w:after="0" w:line="240" w:lineRule="auto"/>
        <w:ind w:firstLine="720"/>
        <w:rPr>
          <w:rFonts w:ascii="Times New Roman" w:hAnsi="Times New Roman" w:cs="Times New Roman"/>
          <w:sz w:val="24"/>
          <w:szCs w:val="24"/>
        </w:rPr>
      </w:pPr>
    </w:p>
    <w:p w14:paraId="1340AC80" w14:textId="26B42C79" w:rsidR="009A6400" w:rsidRDefault="006F7B00" w:rsidP="00CE658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Reflecting on the Court’s Speech or Debate Clause precedent since 1881, the Court observed that the</w:t>
      </w:r>
      <w:r w:rsidR="009A6400" w:rsidRPr="009A6400">
        <w:rPr>
          <w:rFonts w:ascii="Times New Roman" w:hAnsi="Times New Roman" w:cs="Times New Roman"/>
          <w:sz w:val="24"/>
          <w:szCs w:val="24"/>
        </w:rPr>
        <w:t xml:space="preserve"> consistent approach</w:t>
      </w:r>
      <w:r w:rsidR="009A6400">
        <w:rPr>
          <w:rFonts w:ascii="Times New Roman" w:hAnsi="Times New Roman" w:cs="Times New Roman"/>
          <w:sz w:val="24"/>
          <w:szCs w:val="24"/>
        </w:rPr>
        <w:t xml:space="preserve"> </w:t>
      </w:r>
      <w:r>
        <w:rPr>
          <w:rFonts w:ascii="Times New Roman" w:hAnsi="Times New Roman" w:cs="Times New Roman"/>
          <w:sz w:val="24"/>
          <w:szCs w:val="24"/>
        </w:rPr>
        <w:t xml:space="preserve">of the Judiciary </w:t>
      </w:r>
      <w:r w:rsidR="009A6400" w:rsidRPr="009A6400">
        <w:rPr>
          <w:rFonts w:ascii="Times New Roman" w:hAnsi="Times New Roman" w:cs="Times New Roman"/>
          <w:sz w:val="24"/>
          <w:szCs w:val="24"/>
        </w:rPr>
        <w:t xml:space="preserve">has been </w:t>
      </w:r>
      <w:r w:rsidR="00BF7C10">
        <w:rPr>
          <w:rFonts w:ascii="Times New Roman" w:hAnsi="Times New Roman" w:cs="Times New Roman"/>
          <w:sz w:val="24"/>
          <w:szCs w:val="24"/>
        </w:rPr>
        <w:t>to read the Clause broadly and</w:t>
      </w:r>
      <w:r w:rsidR="00281D08">
        <w:rPr>
          <w:rFonts w:ascii="Times New Roman" w:hAnsi="Times New Roman" w:cs="Times New Roman"/>
          <w:sz w:val="24"/>
          <w:szCs w:val="24"/>
        </w:rPr>
        <w:t xml:space="preserve">    </w:t>
      </w:r>
      <w:r w:rsidR="00BF7C10">
        <w:rPr>
          <w:rFonts w:ascii="Times New Roman" w:hAnsi="Times New Roman" w:cs="Times New Roman"/>
          <w:sz w:val="24"/>
          <w:szCs w:val="24"/>
        </w:rPr>
        <w:t xml:space="preserve"> to not confine </w:t>
      </w:r>
      <w:r w:rsidR="009A6400" w:rsidRPr="009A6400">
        <w:rPr>
          <w:rFonts w:ascii="Times New Roman" w:hAnsi="Times New Roman" w:cs="Times New Roman"/>
          <w:sz w:val="24"/>
          <w:szCs w:val="24"/>
        </w:rPr>
        <w:t>the protection of the Speech or Debate Clause to wor</w:t>
      </w:r>
      <w:r>
        <w:rPr>
          <w:rFonts w:ascii="Times New Roman" w:hAnsi="Times New Roman" w:cs="Times New Roman"/>
          <w:sz w:val="24"/>
          <w:szCs w:val="24"/>
        </w:rPr>
        <w:t>ds spoken in debate.</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w:t>
      </w:r>
      <w:r w:rsidR="009A6400" w:rsidRPr="009A6400">
        <w:rPr>
          <w:rFonts w:ascii="Times New Roman" w:hAnsi="Times New Roman" w:cs="Times New Roman"/>
          <w:sz w:val="24"/>
          <w:szCs w:val="24"/>
        </w:rPr>
        <w:t>Committee reports, resolutions, and the ac</w:t>
      </w:r>
      <w:r>
        <w:rPr>
          <w:rFonts w:ascii="Times New Roman" w:hAnsi="Times New Roman" w:cs="Times New Roman"/>
          <w:sz w:val="24"/>
          <w:szCs w:val="24"/>
        </w:rPr>
        <w:t>t of voting are equally covered, as are all</w:t>
      </w:r>
      <w:r w:rsidRPr="009A6400">
        <w:rPr>
          <w:rFonts w:ascii="Times New Roman" w:hAnsi="Times New Roman" w:cs="Times New Roman"/>
          <w:sz w:val="24"/>
          <w:szCs w:val="24"/>
        </w:rPr>
        <w:t xml:space="preserve"> things generally done in</w:t>
      </w:r>
      <w:r>
        <w:rPr>
          <w:rFonts w:ascii="Times New Roman" w:hAnsi="Times New Roman" w:cs="Times New Roman"/>
          <w:sz w:val="24"/>
          <w:szCs w:val="24"/>
        </w:rPr>
        <w:t xml:space="preserve"> </w:t>
      </w:r>
      <w:r w:rsidRPr="009A6400">
        <w:rPr>
          <w:rFonts w:ascii="Times New Roman" w:hAnsi="Times New Roman" w:cs="Times New Roman"/>
          <w:sz w:val="24"/>
          <w:szCs w:val="24"/>
        </w:rPr>
        <w:t xml:space="preserve">a session of the House by one of its members in relation to the business before </w:t>
      </w:r>
      <w:r w:rsidRPr="009A6400">
        <w:rPr>
          <w:rFonts w:ascii="Times New Roman" w:hAnsi="Times New Roman" w:cs="Times New Roman"/>
          <w:sz w:val="24"/>
          <w:szCs w:val="24"/>
        </w:rPr>
        <w:lastRenderedPageBreak/>
        <w:t>it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T</w:t>
      </w:r>
      <w:r w:rsidR="009A6400" w:rsidRPr="009A6400">
        <w:rPr>
          <w:rFonts w:ascii="Times New Roman" w:hAnsi="Times New Roman" w:cs="Times New Roman"/>
          <w:sz w:val="24"/>
          <w:szCs w:val="24"/>
        </w:rPr>
        <w:t>he Court has sough</w:t>
      </w:r>
      <w:r>
        <w:rPr>
          <w:rFonts w:ascii="Times New Roman" w:hAnsi="Times New Roman" w:cs="Times New Roman"/>
          <w:sz w:val="24"/>
          <w:szCs w:val="24"/>
        </w:rPr>
        <w:t>t to implement the</w:t>
      </w:r>
      <w:r w:rsidR="009A6400" w:rsidRPr="009A6400">
        <w:rPr>
          <w:rFonts w:ascii="Times New Roman" w:hAnsi="Times New Roman" w:cs="Times New Roman"/>
          <w:sz w:val="24"/>
          <w:szCs w:val="24"/>
        </w:rPr>
        <w:t xml:space="preserve"> fundamental purpose of </w:t>
      </w:r>
      <w:r>
        <w:rPr>
          <w:rFonts w:ascii="Times New Roman" w:hAnsi="Times New Roman" w:cs="Times New Roman"/>
          <w:sz w:val="24"/>
          <w:szCs w:val="24"/>
        </w:rPr>
        <w:t xml:space="preserve">the Speech or Debate Clause of </w:t>
      </w:r>
      <w:r w:rsidR="009A6400" w:rsidRPr="009A6400">
        <w:rPr>
          <w:rFonts w:ascii="Times New Roman" w:hAnsi="Times New Roman" w:cs="Times New Roman"/>
          <w:sz w:val="24"/>
          <w:szCs w:val="24"/>
        </w:rPr>
        <w:t>freeing the legislator</w:t>
      </w:r>
      <w:r w:rsidR="009A6400">
        <w:rPr>
          <w:rFonts w:ascii="Times New Roman" w:hAnsi="Times New Roman" w:cs="Times New Roman"/>
          <w:sz w:val="24"/>
          <w:szCs w:val="24"/>
        </w:rPr>
        <w:t xml:space="preserve"> </w:t>
      </w:r>
      <w:r w:rsidR="009A6400" w:rsidRPr="009A6400">
        <w:rPr>
          <w:rFonts w:ascii="Times New Roman" w:hAnsi="Times New Roman" w:cs="Times New Roman"/>
          <w:sz w:val="24"/>
          <w:szCs w:val="24"/>
        </w:rPr>
        <w:t>from executive and judicial oversight that threatens to control his conduct as a legislator</w:t>
      </w:r>
      <w:r w:rsidR="00571C5F">
        <w:rPr>
          <w:rFonts w:ascii="Times New Roman" w:hAnsi="Times New Roman" w:cs="Times New Roman"/>
          <w:sz w:val="24"/>
          <w:szCs w:val="24"/>
        </w:rPr>
        <w:t>.</w:t>
      </w:r>
      <w:r w:rsidR="00571C5F">
        <w:rPr>
          <w:rStyle w:val="FootnoteReference"/>
          <w:rFonts w:ascii="Times New Roman" w:hAnsi="Times New Roman" w:cs="Times New Roman"/>
          <w:sz w:val="24"/>
          <w:szCs w:val="24"/>
        </w:rPr>
        <w:footnoteReference w:id="17"/>
      </w:r>
      <w:r w:rsidR="00BF7C10">
        <w:rPr>
          <w:rFonts w:ascii="Times New Roman" w:hAnsi="Times New Roman" w:cs="Times New Roman"/>
          <w:sz w:val="24"/>
          <w:szCs w:val="24"/>
        </w:rPr>
        <w:t xml:space="preserve"> The Court held, consistent with this logic and precedent, that </w:t>
      </w:r>
      <w:r w:rsidR="009A6400" w:rsidRPr="009A6400">
        <w:rPr>
          <w:rFonts w:ascii="Times New Roman" w:hAnsi="Times New Roman" w:cs="Times New Roman"/>
          <w:sz w:val="24"/>
          <w:szCs w:val="24"/>
        </w:rPr>
        <w:t xml:space="preserve">a Member's conduct at </w:t>
      </w:r>
      <w:r w:rsidR="00571C5F">
        <w:rPr>
          <w:rFonts w:ascii="Times New Roman" w:hAnsi="Times New Roman" w:cs="Times New Roman"/>
          <w:sz w:val="24"/>
          <w:szCs w:val="24"/>
        </w:rPr>
        <w:t>a legislative committee hearing</w:t>
      </w:r>
      <w:r w:rsidR="00BF7C10">
        <w:rPr>
          <w:rFonts w:ascii="Times New Roman" w:hAnsi="Times New Roman" w:cs="Times New Roman"/>
          <w:sz w:val="24"/>
          <w:szCs w:val="24"/>
        </w:rPr>
        <w:t xml:space="preserve"> “</w:t>
      </w:r>
      <w:r w:rsidR="009A6400" w:rsidRPr="009A6400">
        <w:rPr>
          <w:rFonts w:ascii="Times New Roman" w:hAnsi="Times New Roman" w:cs="Times New Roman"/>
          <w:sz w:val="24"/>
          <w:szCs w:val="24"/>
        </w:rPr>
        <w:t>may not be made the basis for a civil or criminal judgment against a Member</w:t>
      </w:r>
      <w:r w:rsidR="00571C5F">
        <w:rPr>
          <w:rFonts w:ascii="Times New Roman" w:hAnsi="Times New Roman" w:cs="Times New Roman"/>
          <w:sz w:val="24"/>
          <w:szCs w:val="24"/>
        </w:rPr>
        <w:t>”</w:t>
      </w:r>
      <w:r w:rsidR="009A6400">
        <w:rPr>
          <w:rFonts w:ascii="Times New Roman" w:hAnsi="Times New Roman" w:cs="Times New Roman"/>
          <w:sz w:val="24"/>
          <w:szCs w:val="24"/>
        </w:rPr>
        <w:t xml:space="preserve"> </w:t>
      </w:r>
      <w:r w:rsidR="00571C5F">
        <w:rPr>
          <w:rFonts w:ascii="Times New Roman" w:hAnsi="Times New Roman" w:cs="Times New Roman"/>
          <w:sz w:val="24"/>
          <w:szCs w:val="24"/>
        </w:rPr>
        <w:t>because such</w:t>
      </w:r>
      <w:r w:rsidR="009A6400" w:rsidRPr="009A6400">
        <w:rPr>
          <w:rFonts w:ascii="Times New Roman" w:hAnsi="Times New Roman" w:cs="Times New Roman"/>
          <w:sz w:val="24"/>
          <w:szCs w:val="24"/>
        </w:rPr>
        <w:t xml:space="preserve"> conduct is </w:t>
      </w:r>
      <w:r w:rsidR="00571C5F">
        <w:rPr>
          <w:rFonts w:ascii="Times New Roman" w:hAnsi="Times New Roman" w:cs="Times New Roman"/>
          <w:sz w:val="24"/>
          <w:szCs w:val="24"/>
        </w:rPr>
        <w:t>“</w:t>
      </w:r>
      <w:r w:rsidR="009A6400" w:rsidRPr="009A6400">
        <w:rPr>
          <w:rFonts w:ascii="Times New Roman" w:hAnsi="Times New Roman" w:cs="Times New Roman"/>
          <w:sz w:val="24"/>
          <w:szCs w:val="24"/>
        </w:rPr>
        <w:t>within the ‘sphere of legitimate legislative activity.’</w:t>
      </w:r>
      <w:r w:rsidR="00BF7C10">
        <w:rPr>
          <w:rFonts w:ascii="Times New Roman" w:hAnsi="Times New Roman" w:cs="Times New Roman"/>
          <w:sz w:val="24"/>
          <w:szCs w:val="24"/>
        </w:rPr>
        <w:t>”</w:t>
      </w:r>
      <w:r w:rsidR="00BF7C10">
        <w:rPr>
          <w:rStyle w:val="FootnoteReference"/>
          <w:rFonts w:ascii="Times New Roman" w:hAnsi="Times New Roman" w:cs="Times New Roman"/>
          <w:sz w:val="24"/>
          <w:szCs w:val="24"/>
        </w:rPr>
        <w:footnoteReference w:id="18"/>
      </w:r>
    </w:p>
    <w:p w14:paraId="332675E1" w14:textId="77777777" w:rsidR="00761EF8" w:rsidRDefault="00761EF8" w:rsidP="00CE6588">
      <w:pPr>
        <w:spacing w:after="0" w:line="240" w:lineRule="auto"/>
        <w:ind w:firstLine="720"/>
        <w:rPr>
          <w:rFonts w:ascii="Times New Roman" w:hAnsi="Times New Roman" w:cs="Times New Roman"/>
          <w:sz w:val="24"/>
          <w:szCs w:val="24"/>
        </w:rPr>
      </w:pPr>
    </w:p>
    <w:p w14:paraId="6585083C" w14:textId="7F381CC2" w:rsidR="00761EF8" w:rsidRDefault="00571C5F" w:rsidP="00CE658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 </w:t>
      </w:r>
      <w:r w:rsidRPr="00571C5F">
        <w:rPr>
          <w:rFonts w:ascii="Times New Roman" w:hAnsi="Times New Roman" w:cs="Times New Roman"/>
          <w:i/>
          <w:sz w:val="24"/>
          <w:szCs w:val="24"/>
        </w:rPr>
        <w:t>Gravel</w:t>
      </w:r>
      <w:r>
        <w:rPr>
          <w:rFonts w:ascii="Times New Roman" w:hAnsi="Times New Roman" w:cs="Times New Roman"/>
          <w:sz w:val="24"/>
          <w:szCs w:val="24"/>
        </w:rPr>
        <w:t>, the Court held that Executive Branch agencies could be</w:t>
      </w:r>
      <w:r w:rsidR="007802D1">
        <w:rPr>
          <w:rFonts w:ascii="Times New Roman" w:hAnsi="Times New Roman" w:cs="Times New Roman"/>
          <w:sz w:val="24"/>
          <w:szCs w:val="24"/>
        </w:rPr>
        <w:t>, and should be,</w:t>
      </w:r>
      <w:r>
        <w:rPr>
          <w:rFonts w:ascii="Times New Roman" w:hAnsi="Times New Roman" w:cs="Times New Roman"/>
          <w:sz w:val="24"/>
          <w:szCs w:val="24"/>
        </w:rPr>
        <w:t xml:space="preserve"> enjoined from </w:t>
      </w:r>
      <w:r w:rsidR="00761EF8" w:rsidRPr="00761EF8">
        <w:rPr>
          <w:rFonts w:ascii="Times New Roman" w:hAnsi="Times New Roman" w:cs="Times New Roman"/>
          <w:sz w:val="24"/>
          <w:szCs w:val="24"/>
        </w:rPr>
        <w:t>questioning any witness,</w:t>
      </w:r>
      <w:r w:rsidR="00761EF8">
        <w:rPr>
          <w:rFonts w:ascii="Times New Roman" w:hAnsi="Times New Roman" w:cs="Times New Roman"/>
          <w:sz w:val="24"/>
          <w:szCs w:val="24"/>
        </w:rPr>
        <w:t xml:space="preserve"> </w:t>
      </w:r>
      <w:r w:rsidR="00761EF8" w:rsidRPr="00761EF8">
        <w:rPr>
          <w:rFonts w:ascii="Times New Roman" w:hAnsi="Times New Roman" w:cs="Times New Roman"/>
          <w:sz w:val="24"/>
          <w:szCs w:val="24"/>
        </w:rPr>
        <w:t xml:space="preserve">including </w:t>
      </w:r>
      <w:r w:rsidR="007802D1">
        <w:rPr>
          <w:rFonts w:ascii="Times New Roman" w:hAnsi="Times New Roman" w:cs="Times New Roman"/>
          <w:sz w:val="24"/>
          <w:szCs w:val="24"/>
        </w:rPr>
        <w:t>an aide to a Member</w:t>
      </w:r>
      <w:r>
        <w:rPr>
          <w:rFonts w:ascii="Times New Roman" w:hAnsi="Times New Roman" w:cs="Times New Roman"/>
          <w:sz w:val="24"/>
          <w:szCs w:val="24"/>
        </w:rPr>
        <w:t xml:space="preserve"> of Congress</w:t>
      </w:r>
      <w:r w:rsidR="007802D1">
        <w:rPr>
          <w:rFonts w:ascii="Times New Roman" w:hAnsi="Times New Roman" w:cs="Times New Roman"/>
          <w:sz w:val="24"/>
          <w:szCs w:val="24"/>
        </w:rPr>
        <w:t>,</w:t>
      </w:r>
      <w:r w:rsidR="00761EF8" w:rsidRPr="00761EF8">
        <w:rPr>
          <w:rFonts w:ascii="Times New Roman" w:hAnsi="Times New Roman" w:cs="Times New Roman"/>
          <w:sz w:val="24"/>
          <w:szCs w:val="24"/>
        </w:rPr>
        <w:t xml:space="preserve"> concerning the </w:t>
      </w:r>
      <w:r w:rsidR="007802D1">
        <w:rPr>
          <w:rFonts w:ascii="Times New Roman" w:hAnsi="Times New Roman" w:cs="Times New Roman"/>
          <w:sz w:val="24"/>
          <w:szCs w:val="24"/>
        </w:rPr>
        <w:t>Member</w:t>
      </w:r>
      <w:r w:rsidR="00761EF8" w:rsidRPr="00761EF8">
        <w:rPr>
          <w:rFonts w:ascii="Times New Roman" w:hAnsi="Times New Roman" w:cs="Times New Roman"/>
          <w:sz w:val="24"/>
          <w:szCs w:val="24"/>
        </w:rPr>
        <w:t>'</w:t>
      </w:r>
      <w:r w:rsidR="007802D1">
        <w:rPr>
          <w:rFonts w:ascii="Times New Roman" w:hAnsi="Times New Roman" w:cs="Times New Roman"/>
          <w:sz w:val="24"/>
          <w:szCs w:val="24"/>
        </w:rPr>
        <w:t>s conduct, or the conduct of an</w:t>
      </w:r>
      <w:r w:rsidR="00761EF8" w:rsidRPr="00761EF8">
        <w:rPr>
          <w:rFonts w:ascii="Times New Roman" w:hAnsi="Times New Roman" w:cs="Times New Roman"/>
          <w:sz w:val="24"/>
          <w:szCs w:val="24"/>
        </w:rPr>
        <w:t xml:space="preserve"> aides, at </w:t>
      </w:r>
      <w:r w:rsidR="007802D1">
        <w:rPr>
          <w:rFonts w:ascii="Times New Roman" w:hAnsi="Times New Roman" w:cs="Times New Roman"/>
          <w:sz w:val="24"/>
          <w:szCs w:val="24"/>
        </w:rPr>
        <w:t xml:space="preserve">a </w:t>
      </w:r>
      <w:r w:rsidR="00761EF8" w:rsidRPr="00761EF8">
        <w:rPr>
          <w:rFonts w:ascii="Times New Roman" w:hAnsi="Times New Roman" w:cs="Times New Roman"/>
          <w:sz w:val="24"/>
          <w:szCs w:val="24"/>
        </w:rPr>
        <w:t>subcommittee</w:t>
      </w:r>
      <w:r w:rsidR="007802D1">
        <w:rPr>
          <w:rFonts w:ascii="Times New Roman" w:hAnsi="Times New Roman" w:cs="Times New Roman"/>
          <w:sz w:val="24"/>
          <w:szCs w:val="24"/>
        </w:rPr>
        <w:t xml:space="preserve"> meeting.</w:t>
      </w:r>
      <w:r w:rsidR="007802D1">
        <w:rPr>
          <w:rStyle w:val="FootnoteReference"/>
          <w:rFonts w:ascii="Times New Roman" w:hAnsi="Times New Roman" w:cs="Times New Roman"/>
          <w:sz w:val="24"/>
          <w:szCs w:val="24"/>
        </w:rPr>
        <w:footnoteReference w:id="19"/>
      </w:r>
      <w:r w:rsidR="007802D1">
        <w:rPr>
          <w:rFonts w:ascii="Times New Roman" w:hAnsi="Times New Roman" w:cs="Times New Roman"/>
          <w:sz w:val="24"/>
          <w:szCs w:val="24"/>
        </w:rPr>
        <w:t xml:space="preserve"> The Court also held that such an injunction should prohibit any inquiry into </w:t>
      </w:r>
      <w:r w:rsidR="00761EF8" w:rsidRPr="00761EF8">
        <w:rPr>
          <w:rFonts w:ascii="Times New Roman" w:hAnsi="Times New Roman" w:cs="Times New Roman"/>
          <w:sz w:val="24"/>
          <w:szCs w:val="24"/>
        </w:rPr>
        <w:t>the motives and purposes behind</w:t>
      </w:r>
      <w:r w:rsidR="00281D08">
        <w:rPr>
          <w:rFonts w:ascii="Times New Roman" w:hAnsi="Times New Roman" w:cs="Times New Roman"/>
          <w:sz w:val="24"/>
          <w:szCs w:val="24"/>
        </w:rPr>
        <w:t xml:space="preserve">   </w:t>
      </w:r>
      <w:r w:rsidR="00761EF8" w:rsidRPr="00761EF8">
        <w:rPr>
          <w:rFonts w:ascii="Times New Roman" w:hAnsi="Times New Roman" w:cs="Times New Roman"/>
          <w:sz w:val="24"/>
          <w:szCs w:val="24"/>
        </w:rPr>
        <w:t xml:space="preserve"> </w:t>
      </w:r>
      <w:r w:rsidR="007802D1">
        <w:rPr>
          <w:rFonts w:ascii="Times New Roman" w:hAnsi="Times New Roman" w:cs="Times New Roman"/>
          <w:sz w:val="24"/>
          <w:szCs w:val="24"/>
        </w:rPr>
        <w:t>the conduct of a Member of Congress or his aides at such a meeting or hearing.</w:t>
      </w:r>
      <w:r w:rsidR="007802D1">
        <w:rPr>
          <w:rStyle w:val="FootnoteReference"/>
          <w:rFonts w:ascii="Times New Roman" w:hAnsi="Times New Roman" w:cs="Times New Roman"/>
          <w:sz w:val="24"/>
          <w:szCs w:val="24"/>
        </w:rPr>
        <w:footnoteReference w:id="20"/>
      </w:r>
      <w:r w:rsidR="00761EF8" w:rsidRPr="00761EF8">
        <w:rPr>
          <w:rFonts w:ascii="Times New Roman" w:hAnsi="Times New Roman" w:cs="Times New Roman"/>
          <w:sz w:val="24"/>
          <w:szCs w:val="24"/>
        </w:rPr>
        <w:t xml:space="preserve"> </w:t>
      </w:r>
      <w:r w:rsidR="007802D1">
        <w:rPr>
          <w:rFonts w:ascii="Times New Roman" w:hAnsi="Times New Roman" w:cs="Times New Roman"/>
          <w:sz w:val="24"/>
          <w:szCs w:val="24"/>
        </w:rPr>
        <w:t xml:space="preserve">Likewise, Executive Branch agencies, including via grand jury proceedings, may be enjoined from inquiring into </w:t>
      </w:r>
      <w:r w:rsidR="00761EF8" w:rsidRPr="00761EF8">
        <w:rPr>
          <w:rFonts w:ascii="Times New Roman" w:hAnsi="Times New Roman" w:cs="Times New Roman"/>
          <w:sz w:val="24"/>
          <w:szCs w:val="24"/>
        </w:rPr>
        <w:t>communications be</w:t>
      </w:r>
      <w:r w:rsidR="00761EF8">
        <w:rPr>
          <w:rFonts w:ascii="Times New Roman" w:hAnsi="Times New Roman" w:cs="Times New Roman"/>
          <w:sz w:val="24"/>
          <w:szCs w:val="24"/>
        </w:rPr>
        <w:t xml:space="preserve">tween </w:t>
      </w:r>
      <w:r w:rsidR="007802D1">
        <w:rPr>
          <w:rFonts w:ascii="Times New Roman" w:hAnsi="Times New Roman" w:cs="Times New Roman"/>
          <w:sz w:val="24"/>
          <w:szCs w:val="24"/>
        </w:rPr>
        <w:t>a Member of Congress an</w:t>
      </w:r>
      <w:r w:rsidR="00761EF8">
        <w:rPr>
          <w:rFonts w:ascii="Times New Roman" w:hAnsi="Times New Roman" w:cs="Times New Roman"/>
          <w:sz w:val="24"/>
          <w:szCs w:val="24"/>
        </w:rPr>
        <w:t>d his aides d</w:t>
      </w:r>
      <w:r w:rsidR="00761EF8" w:rsidRPr="00761EF8">
        <w:rPr>
          <w:rFonts w:ascii="Times New Roman" w:hAnsi="Times New Roman" w:cs="Times New Roman"/>
          <w:sz w:val="24"/>
          <w:szCs w:val="24"/>
        </w:rPr>
        <w:t xml:space="preserve">uring the term </w:t>
      </w:r>
      <w:r w:rsidR="00281D08">
        <w:rPr>
          <w:rFonts w:ascii="Times New Roman" w:hAnsi="Times New Roman" w:cs="Times New Roman"/>
          <w:sz w:val="24"/>
          <w:szCs w:val="24"/>
        </w:rPr>
        <w:t xml:space="preserve">     </w:t>
      </w:r>
      <w:r w:rsidR="00761EF8" w:rsidRPr="00761EF8">
        <w:rPr>
          <w:rFonts w:ascii="Times New Roman" w:hAnsi="Times New Roman" w:cs="Times New Roman"/>
          <w:sz w:val="24"/>
          <w:szCs w:val="24"/>
        </w:rPr>
        <w:t xml:space="preserve">of their employment related to </w:t>
      </w:r>
      <w:r w:rsidR="007802D1">
        <w:rPr>
          <w:rFonts w:ascii="Times New Roman" w:hAnsi="Times New Roman" w:cs="Times New Roman"/>
          <w:sz w:val="24"/>
          <w:szCs w:val="24"/>
        </w:rPr>
        <w:t xml:space="preserve">such subcommittee meetings or hearings or in regard to any </w:t>
      </w:r>
      <w:r w:rsidR="00281D08">
        <w:rPr>
          <w:rFonts w:ascii="Times New Roman" w:hAnsi="Times New Roman" w:cs="Times New Roman"/>
          <w:sz w:val="24"/>
          <w:szCs w:val="24"/>
        </w:rPr>
        <w:t xml:space="preserve">   </w:t>
      </w:r>
      <w:r w:rsidR="00761EF8" w:rsidRPr="00761EF8">
        <w:rPr>
          <w:rFonts w:ascii="Times New Roman" w:hAnsi="Times New Roman" w:cs="Times New Roman"/>
          <w:sz w:val="24"/>
          <w:szCs w:val="24"/>
        </w:rPr>
        <w:t xml:space="preserve">other legislative act of the </w:t>
      </w:r>
      <w:r w:rsidR="007802D1">
        <w:rPr>
          <w:rFonts w:ascii="Times New Roman" w:hAnsi="Times New Roman" w:cs="Times New Roman"/>
          <w:sz w:val="24"/>
          <w:szCs w:val="24"/>
        </w:rPr>
        <w:t>Member.</w:t>
      </w:r>
      <w:r w:rsidR="007802D1">
        <w:rPr>
          <w:rStyle w:val="FootnoteReference"/>
          <w:rFonts w:ascii="Times New Roman" w:hAnsi="Times New Roman" w:cs="Times New Roman"/>
          <w:sz w:val="24"/>
          <w:szCs w:val="24"/>
        </w:rPr>
        <w:footnoteReference w:id="21"/>
      </w:r>
      <w:r w:rsidR="007802D1">
        <w:rPr>
          <w:rFonts w:ascii="Times New Roman" w:hAnsi="Times New Roman" w:cs="Times New Roman"/>
          <w:sz w:val="24"/>
          <w:szCs w:val="24"/>
        </w:rPr>
        <w:t xml:space="preserve">  </w:t>
      </w:r>
    </w:p>
    <w:p w14:paraId="3B99DB49" w14:textId="77777777" w:rsidR="00CE6588" w:rsidRDefault="00CE6588" w:rsidP="009A6400">
      <w:pPr>
        <w:spacing w:after="0" w:line="240" w:lineRule="auto"/>
        <w:ind w:firstLine="720"/>
        <w:rPr>
          <w:rFonts w:ascii="Times New Roman" w:hAnsi="Times New Roman" w:cs="Times New Roman"/>
          <w:sz w:val="24"/>
          <w:szCs w:val="24"/>
        </w:rPr>
      </w:pPr>
    </w:p>
    <w:p w14:paraId="187E522B" w14:textId="0B59A132" w:rsidR="009A6400" w:rsidRDefault="00761EF8" w:rsidP="00B4453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w:t>
      </w:r>
      <w:r w:rsidR="009A6400">
        <w:rPr>
          <w:rFonts w:ascii="Times New Roman" w:hAnsi="Times New Roman" w:cs="Times New Roman"/>
          <w:sz w:val="24"/>
          <w:szCs w:val="24"/>
        </w:rPr>
        <w:t xml:space="preserve">n </w:t>
      </w:r>
      <w:r w:rsidR="009A6400" w:rsidRPr="009A6400">
        <w:rPr>
          <w:rFonts w:ascii="Times New Roman" w:hAnsi="Times New Roman" w:cs="Times New Roman"/>
          <w:i/>
          <w:sz w:val="24"/>
          <w:szCs w:val="24"/>
        </w:rPr>
        <w:t>Gravel</w:t>
      </w:r>
      <w:r w:rsidR="009A6400">
        <w:rPr>
          <w:rFonts w:ascii="Times New Roman" w:hAnsi="Times New Roman" w:cs="Times New Roman"/>
          <w:sz w:val="24"/>
          <w:szCs w:val="24"/>
        </w:rPr>
        <w:t xml:space="preserve">, the Supreme Court also defined the conduct of Members of Congress that </w:t>
      </w:r>
      <w:r w:rsidR="009A6400" w:rsidRPr="009A6400">
        <w:rPr>
          <w:rFonts w:ascii="Times New Roman" w:hAnsi="Times New Roman" w:cs="Times New Roman"/>
          <w:sz w:val="24"/>
          <w:szCs w:val="24"/>
        </w:rPr>
        <w:t xml:space="preserve">is </w:t>
      </w:r>
      <w:r w:rsidR="009A6400">
        <w:rPr>
          <w:rFonts w:ascii="Times New Roman" w:hAnsi="Times New Roman" w:cs="Times New Roman"/>
          <w:sz w:val="24"/>
          <w:szCs w:val="24"/>
          <w:u w:val="single"/>
        </w:rPr>
        <w:t>not</w:t>
      </w:r>
      <w:r w:rsidR="009A6400">
        <w:rPr>
          <w:rFonts w:ascii="Times New Roman" w:hAnsi="Times New Roman" w:cs="Times New Roman"/>
          <w:sz w:val="24"/>
          <w:szCs w:val="24"/>
        </w:rPr>
        <w:t xml:space="preserve"> protected</w:t>
      </w:r>
      <w:r w:rsidR="00622BD7">
        <w:rPr>
          <w:rFonts w:ascii="Times New Roman" w:hAnsi="Times New Roman" w:cs="Times New Roman"/>
          <w:sz w:val="24"/>
          <w:szCs w:val="24"/>
        </w:rPr>
        <w:t xml:space="preserve"> by the Speech or Debate Clause.  </w:t>
      </w:r>
      <w:r w:rsidR="00B44532">
        <w:rPr>
          <w:rFonts w:ascii="Times New Roman" w:hAnsi="Times New Roman" w:cs="Times New Roman"/>
          <w:sz w:val="24"/>
          <w:szCs w:val="24"/>
        </w:rPr>
        <w:t>T</w:t>
      </w:r>
      <w:r w:rsidR="009A6400" w:rsidRPr="009A6400">
        <w:rPr>
          <w:rFonts w:ascii="Times New Roman" w:hAnsi="Times New Roman" w:cs="Times New Roman"/>
          <w:sz w:val="24"/>
          <w:szCs w:val="24"/>
        </w:rPr>
        <w:t xml:space="preserve">he Speech or Debate Clause </w:t>
      </w:r>
      <w:r w:rsidR="00B44532">
        <w:rPr>
          <w:rFonts w:ascii="Times New Roman" w:hAnsi="Times New Roman" w:cs="Times New Roman"/>
          <w:sz w:val="24"/>
          <w:szCs w:val="24"/>
        </w:rPr>
        <w:t xml:space="preserve">privilege does not protect non-legislative actions </w:t>
      </w:r>
      <w:r w:rsidR="009A6400" w:rsidRPr="009A6400">
        <w:rPr>
          <w:rFonts w:ascii="Times New Roman" w:hAnsi="Times New Roman" w:cs="Times New Roman"/>
          <w:sz w:val="24"/>
          <w:szCs w:val="24"/>
        </w:rPr>
        <w:t>performed by aides for Members of Congress, even</w:t>
      </w:r>
      <w:r w:rsidR="009A6400">
        <w:rPr>
          <w:rFonts w:ascii="Times New Roman" w:hAnsi="Times New Roman" w:cs="Times New Roman"/>
          <w:sz w:val="24"/>
          <w:szCs w:val="24"/>
        </w:rPr>
        <w:t xml:space="preserve"> </w:t>
      </w:r>
      <w:r w:rsidR="009A6400" w:rsidRPr="009A6400">
        <w:rPr>
          <w:rFonts w:ascii="Times New Roman" w:hAnsi="Times New Roman" w:cs="Times New Roman"/>
          <w:sz w:val="24"/>
          <w:szCs w:val="24"/>
        </w:rPr>
        <w:t>though within the scope of their employment.</w:t>
      </w:r>
      <w:r w:rsidR="00622BD7">
        <w:rPr>
          <w:rStyle w:val="FootnoteReference"/>
          <w:rFonts w:ascii="Times New Roman" w:hAnsi="Times New Roman" w:cs="Times New Roman"/>
          <w:sz w:val="24"/>
          <w:szCs w:val="24"/>
        </w:rPr>
        <w:footnoteReference w:id="22"/>
      </w:r>
      <w:r w:rsidR="009A6400" w:rsidRPr="009A6400">
        <w:rPr>
          <w:rFonts w:ascii="Times New Roman" w:hAnsi="Times New Roman" w:cs="Times New Roman"/>
          <w:sz w:val="24"/>
          <w:szCs w:val="24"/>
        </w:rPr>
        <w:t xml:space="preserve"> It likewise provides no protection for </w:t>
      </w:r>
      <w:r w:rsidR="00B44532">
        <w:rPr>
          <w:rFonts w:ascii="Times New Roman" w:hAnsi="Times New Roman" w:cs="Times New Roman"/>
          <w:sz w:val="24"/>
          <w:szCs w:val="24"/>
        </w:rPr>
        <w:t>“</w:t>
      </w:r>
      <w:r w:rsidR="009A6400" w:rsidRPr="009A6400">
        <w:rPr>
          <w:rFonts w:ascii="Times New Roman" w:hAnsi="Times New Roman" w:cs="Times New Roman"/>
          <w:sz w:val="24"/>
          <w:szCs w:val="24"/>
        </w:rPr>
        <w:t>criminal conduct threatening the security</w:t>
      </w:r>
      <w:r w:rsidR="009A6400">
        <w:rPr>
          <w:rFonts w:ascii="Times New Roman" w:hAnsi="Times New Roman" w:cs="Times New Roman"/>
          <w:sz w:val="24"/>
          <w:szCs w:val="24"/>
        </w:rPr>
        <w:t xml:space="preserve"> </w:t>
      </w:r>
      <w:r w:rsidR="009A6400" w:rsidRPr="009A6400">
        <w:rPr>
          <w:rFonts w:ascii="Times New Roman" w:hAnsi="Times New Roman" w:cs="Times New Roman"/>
          <w:sz w:val="24"/>
          <w:szCs w:val="24"/>
        </w:rPr>
        <w:t>of the person or property of others,</w:t>
      </w:r>
      <w:r w:rsidR="00B44532">
        <w:rPr>
          <w:rFonts w:ascii="Times New Roman" w:hAnsi="Times New Roman" w:cs="Times New Roman"/>
          <w:sz w:val="24"/>
          <w:szCs w:val="24"/>
        </w:rPr>
        <w:t>”</w:t>
      </w:r>
      <w:r w:rsidR="009A6400" w:rsidRPr="009A6400">
        <w:rPr>
          <w:rFonts w:ascii="Times New Roman" w:hAnsi="Times New Roman" w:cs="Times New Roman"/>
          <w:sz w:val="24"/>
          <w:szCs w:val="24"/>
        </w:rPr>
        <w:t xml:space="preserve"> whether </w:t>
      </w:r>
      <w:r w:rsidR="00B44532">
        <w:rPr>
          <w:rFonts w:ascii="Times New Roman" w:hAnsi="Times New Roman" w:cs="Times New Roman"/>
          <w:sz w:val="24"/>
          <w:szCs w:val="24"/>
        </w:rPr>
        <w:t>done a</w:t>
      </w:r>
      <w:r w:rsidR="009A6400" w:rsidRPr="009A6400">
        <w:rPr>
          <w:rFonts w:ascii="Times New Roman" w:hAnsi="Times New Roman" w:cs="Times New Roman"/>
          <w:sz w:val="24"/>
          <w:szCs w:val="24"/>
        </w:rPr>
        <w:t xml:space="preserve">t the direction of </w:t>
      </w:r>
      <w:r w:rsidR="00281D08">
        <w:rPr>
          <w:rFonts w:ascii="Times New Roman" w:hAnsi="Times New Roman" w:cs="Times New Roman"/>
          <w:sz w:val="24"/>
          <w:szCs w:val="24"/>
        </w:rPr>
        <w:t xml:space="preserve">       </w:t>
      </w:r>
      <w:r w:rsidR="00B44532">
        <w:rPr>
          <w:rFonts w:ascii="Times New Roman" w:hAnsi="Times New Roman" w:cs="Times New Roman"/>
          <w:sz w:val="24"/>
          <w:szCs w:val="24"/>
        </w:rPr>
        <w:t>a Member of Congress or not</w:t>
      </w:r>
      <w:r w:rsidR="009A6400" w:rsidRPr="009A6400">
        <w:rPr>
          <w:rFonts w:ascii="Times New Roman" w:hAnsi="Times New Roman" w:cs="Times New Roman"/>
          <w:sz w:val="24"/>
          <w:szCs w:val="24"/>
        </w:rPr>
        <w:t>.</w:t>
      </w:r>
      <w:r w:rsidR="00622BD7">
        <w:rPr>
          <w:rStyle w:val="FootnoteReference"/>
          <w:rFonts w:ascii="Times New Roman" w:hAnsi="Times New Roman" w:cs="Times New Roman"/>
          <w:sz w:val="24"/>
          <w:szCs w:val="24"/>
        </w:rPr>
        <w:footnoteReference w:id="23"/>
      </w:r>
      <w:r w:rsidR="009A6400" w:rsidRPr="009A6400">
        <w:rPr>
          <w:rFonts w:ascii="Times New Roman" w:hAnsi="Times New Roman" w:cs="Times New Roman"/>
          <w:sz w:val="24"/>
          <w:szCs w:val="24"/>
        </w:rPr>
        <w:t xml:space="preserve"> </w:t>
      </w:r>
      <w:r w:rsidR="00B44532">
        <w:rPr>
          <w:rFonts w:ascii="Times New Roman" w:hAnsi="Times New Roman" w:cs="Times New Roman"/>
          <w:sz w:val="24"/>
          <w:szCs w:val="24"/>
        </w:rPr>
        <w:t xml:space="preserve"> This privilege</w:t>
      </w:r>
      <w:r w:rsidR="009A6400" w:rsidRPr="009A6400">
        <w:rPr>
          <w:rFonts w:ascii="Times New Roman" w:hAnsi="Times New Roman" w:cs="Times New Roman"/>
          <w:sz w:val="24"/>
          <w:szCs w:val="24"/>
        </w:rPr>
        <w:t xml:space="preserve"> does </w:t>
      </w:r>
      <w:r w:rsidR="00B44532">
        <w:rPr>
          <w:rFonts w:ascii="Times New Roman" w:hAnsi="Times New Roman" w:cs="Times New Roman"/>
          <w:sz w:val="24"/>
          <w:szCs w:val="24"/>
        </w:rPr>
        <w:t>not</w:t>
      </w:r>
      <w:r w:rsidR="009A6400" w:rsidRPr="009A6400">
        <w:rPr>
          <w:rFonts w:ascii="Times New Roman" w:hAnsi="Times New Roman" w:cs="Times New Roman"/>
          <w:sz w:val="24"/>
          <w:szCs w:val="24"/>
        </w:rPr>
        <w:t xml:space="preserve"> immunize </w:t>
      </w:r>
      <w:r w:rsidR="00B44532">
        <w:rPr>
          <w:rFonts w:ascii="Times New Roman" w:hAnsi="Times New Roman" w:cs="Times New Roman"/>
          <w:sz w:val="24"/>
          <w:szCs w:val="24"/>
        </w:rPr>
        <w:t xml:space="preserve">a Member or </w:t>
      </w:r>
      <w:r w:rsidR="009A6400" w:rsidRPr="009A6400">
        <w:rPr>
          <w:rFonts w:ascii="Times New Roman" w:hAnsi="Times New Roman" w:cs="Times New Roman"/>
          <w:sz w:val="24"/>
          <w:szCs w:val="24"/>
        </w:rPr>
        <w:t>aide from testifying at trials or</w:t>
      </w:r>
      <w:r w:rsidR="009A6400">
        <w:rPr>
          <w:rFonts w:ascii="Times New Roman" w:hAnsi="Times New Roman" w:cs="Times New Roman"/>
          <w:sz w:val="24"/>
          <w:szCs w:val="24"/>
        </w:rPr>
        <w:t xml:space="preserve"> </w:t>
      </w:r>
      <w:r w:rsidR="009A6400" w:rsidRPr="009A6400">
        <w:rPr>
          <w:rFonts w:ascii="Times New Roman" w:hAnsi="Times New Roman" w:cs="Times New Roman"/>
          <w:sz w:val="24"/>
          <w:szCs w:val="24"/>
        </w:rPr>
        <w:t xml:space="preserve">grand jury proceedings involving third-party crimes </w:t>
      </w:r>
      <w:r w:rsidR="00B44532">
        <w:rPr>
          <w:rFonts w:ascii="Times New Roman" w:hAnsi="Times New Roman" w:cs="Times New Roman"/>
          <w:sz w:val="24"/>
          <w:szCs w:val="24"/>
        </w:rPr>
        <w:t>“</w:t>
      </w:r>
      <w:r w:rsidR="009A6400" w:rsidRPr="009A6400">
        <w:rPr>
          <w:rFonts w:ascii="Times New Roman" w:hAnsi="Times New Roman" w:cs="Times New Roman"/>
          <w:sz w:val="24"/>
          <w:szCs w:val="24"/>
        </w:rPr>
        <w:t xml:space="preserve">where the questions </w:t>
      </w:r>
      <w:r w:rsidR="00281D08">
        <w:rPr>
          <w:rFonts w:ascii="Times New Roman" w:hAnsi="Times New Roman" w:cs="Times New Roman"/>
          <w:sz w:val="24"/>
          <w:szCs w:val="24"/>
        </w:rPr>
        <w:t xml:space="preserve">    </w:t>
      </w:r>
      <w:r w:rsidR="009A6400" w:rsidRPr="009A6400">
        <w:rPr>
          <w:rFonts w:ascii="Times New Roman" w:hAnsi="Times New Roman" w:cs="Times New Roman"/>
          <w:sz w:val="24"/>
          <w:szCs w:val="24"/>
        </w:rPr>
        <w:t>do not require testimony about or impugn a legislative</w:t>
      </w:r>
      <w:r w:rsidR="009A6400">
        <w:rPr>
          <w:rFonts w:ascii="Times New Roman" w:hAnsi="Times New Roman" w:cs="Times New Roman"/>
          <w:sz w:val="24"/>
          <w:szCs w:val="24"/>
        </w:rPr>
        <w:t xml:space="preserve"> </w:t>
      </w:r>
      <w:r w:rsidR="009A6400" w:rsidRPr="009A6400">
        <w:rPr>
          <w:rFonts w:ascii="Times New Roman" w:hAnsi="Times New Roman" w:cs="Times New Roman"/>
          <w:sz w:val="24"/>
          <w:szCs w:val="24"/>
        </w:rPr>
        <w:t>act.</w:t>
      </w:r>
      <w:r w:rsidR="00B44532">
        <w:rPr>
          <w:rFonts w:ascii="Times New Roman" w:hAnsi="Times New Roman" w:cs="Times New Roman"/>
          <w:sz w:val="24"/>
          <w:szCs w:val="24"/>
        </w:rPr>
        <w:t>”</w:t>
      </w:r>
      <w:r w:rsidR="00622BD7">
        <w:rPr>
          <w:rStyle w:val="FootnoteReference"/>
          <w:rFonts w:ascii="Times New Roman" w:hAnsi="Times New Roman" w:cs="Times New Roman"/>
          <w:sz w:val="24"/>
          <w:szCs w:val="24"/>
        </w:rPr>
        <w:footnoteReference w:id="24"/>
      </w:r>
    </w:p>
    <w:p w14:paraId="4122FC82" w14:textId="77777777" w:rsidR="009A6400" w:rsidRDefault="009A6400" w:rsidP="00B44532">
      <w:pPr>
        <w:spacing w:after="0" w:line="240" w:lineRule="auto"/>
        <w:rPr>
          <w:rFonts w:ascii="Times New Roman" w:hAnsi="Times New Roman" w:cs="Times New Roman"/>
          <w:sz w:val="24"/>
          <w:szCs w:val="24"/>
        </w:rPr>
      </w:pPr>
    </w:p>
    <w:p w14:paraId="763DEC9A" w14:textId="77777777" w:rsidR="009A6400" w:rsidRDefault="00581C19" w:rsidP="00B4453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Legislative activity is not considered to be an all-encompassing concept, and t</w:t>
      </w:r>
      <w:r w:rsidR="009A6400" w:rsidRPr="009A6400">
        <w:rPr>
          <w:rFonts w:ascii="Times New Roman" w:hAnsi="Times New Roman" w:cs="Times New Roman"/>
          <w:sz w:val="24"/>
          <w:szCs w:val="24"/>
        </w:rPr>
        <w:t>he Clause has not been extended beyond the legislative sphere.</w:t>
      </w:r>
      <w:r>
        <w:rPr>
          <w:rStyle w:val="FootnoteReference"/>
          <w:rFonts w:ascii="Times New Roman" w:hAnsi="Times New Roman" w:cs="Times New Roman"/>
          <w:sz w:val="24"/>
          <w:szCs w:val="24"/>
        </w:rPr>
        <w:footnoteReference w:id="25"/>
      </w:r>
      <w:r w:rsidR="00D41240">
        <w:rPr>
          <w:rFonts w:ascii="Times New Roman" w:hAnsi="Times New Roman" w:cs="Times New Roman"/>
          <w:sz w:val="24"/>
          <w:szCs w:val="24"/>
        </w:rPr>
        <w:t xml:space="preserve">  </w:t>
      </w:r>
      <w:r w:rsidR="00285851">
        <w:rPr>
          <w:rFonts w:ascii="Times New Roman" w:hAnsi="Times New Roman" w:cs="Times New Roman"/>
          <w:sz w:val="24"/>
          <w:szCs w:val="24"/>
        </w:rPr>
        <w:t xml:space="preserve">Communications from Congress to </w:t>
      </w:r>
      <w:r w:rsidR="009A6400" w:rsidRPr="009A6400">
        <w:rPr>
          <w:rFonts w:ascii="Times New Roman" w:hAnsi="Times New Roman" w:cs="Times New Roman"/>
          <w:sz w:val="24"/>
          <w:szCs w:val="24"/>
        </w:rPr>
        <w:t>the Executive Branch and administrative agencies</w:t>
      </w:r>
      <w:r w:rsidR="00285851">
        <w:rPr>
          <w:rFonts w:ascii="Times New Roman" w:hAnsi="Times New Roman" w:cs="Times New Roman"/>
          <w:sz w:val="24"/>
          <w:szCs w:val="24"/>
        </w:rPr>
        <w:t xml:space="preserve">, including advocacy regarding how a statute should be administered, although common, </w:t>
      </w:r>
      <w:r w:rsidR="009A6400" w:rsidRPr="009A6400">
        <w:rPr>
          <w:rFonts w:ascii="Times New Roman" w:hAnsi="Times New Roman" w:cs="Times New Roman"/>
          <w:sz w:val="24"/>
          <w:szCs w:val="24"/>
        </w:rPr>
        <w:t xml:space="preserve">is not </w:t>
      </w:r>
      <w:r w:rsidR="00285851">
        <w:rPr>
          <w:rFonts w:ascii="Times New Roman" w:hAnsi="Times New Roman" w:cs="Times New Roman"/>
          <w:sz w:val="24"/>
          <w:szCs w:val="24"/>
        </w:rPr>
        <w:t>protected legislative activity.</w:t>
      </w:r>
      <w:r w:rsidR="00285851">
        <w:rPr>
          <w:rStyle w:val="FootnoteReference"/>
          <w:rFonts w:ascii="Times New Roman" w:hAnsi="Times New Roman" w:cs="Times New Roman"/>
          <w:sz w:val="24"/>
          <w:szCs w:val="24"/>
        </w:rPr>
        <w:footnoteReference w:id="26"/>
      </w:r>
      <w:r w:rsidR="00285851">
        <w:rPr>
          <w:rFonts w:ascii="Times New Roman" w:hAnsi="Times New Roman" w:cs="Times New Roman"/>
          <w:sz w:val="24"/>
          <w:szCs w:val="24"/>
        </w:rPr>
        <w:t xml:space="preserve"> </w:t>
      </w:r>
    </w:p>
    <w:p w14:paraId="40AAC6EF" w14:textId="77777777" w:rsidR="009A6400" w:rsidRDefault="009A6400" w:rsidP="00B44532">
      <w:pPr>
        <w:spacing w:after="0" w:line="240" w:lineRule="auto"/>
        <w:rPr>
          <w:rFonts w:ascii="Times New Roman" w:hAnsi="Times New Roman" w:cs="Times New Roman"/>
          <w:sz w:val="24"/>
          <w:szCs w:val="24"/>
        </w:rPr>
      </w:pPr>
    </w:p>
    <w:p w14:paraId="729E8361" w14:textId="77777777" w:rsidR="009A6400" w:rsidRDefault="00581C19" w:rsidP="00581C19">
      <w:pPr>
        <w:spacing w:after="0" w:line="240" w:lineRule="auto"/>
        <w:ind w:left="720" w:right="720" w:firstLine="720"/>
        <w:rPr>
          <w:rFonts w:ascii="Times New Roman" w:hAnsi="Times New Roman" w:cs="Times New Roman"/>
          <w:sz w:val="24"/>
          <w:szCs w:val="24"/>
        </w:rPr>
      </w:pPr>
      <w:r>
        <w:rPr>
          <w:rFonts w:ascii="Times New Roman" w:hAnsi="Times New Roman" w:cs="Times New Roman"/>
          <w:sz w:val="24"/>
          <w:szCs w:val="24"/>
        </w:rPr>
        <w:t>T</w:t>
      </w:r>
      <w:r w:rsidR="009A6400" w:rsidRPr="009A6400">
        <w:rPr>
          <w:rFonts w:ascii="Times New Roman" w:hAnsi="Times New Roman" w:cs="Times New Roman"/>
          <w:sz w:val="24"/>
          <w:szCs w:val="24"/>
        </w:rPr>
        <w:t>he heart of the Clause is speech or debate in either House. Insofar as</w:t>
      </w:r>
      <w:r w:rsidR="009A6400">
        <w:rPr>
          <w:rFonts w:ascii="Times New Roman" w:hAnsi="Times New Roman" w:cs="Times New Roman"/>
          <w:sz w:val="24"/>
          <w:szCs w:val="24"/>
        </w:rPr>
        <w:t xml:space="preserve"> </w:t>
      </w:r>
      <w:r w:rsidR="009A6400" w:rsidRPr="009A6400">
        <w:rPr>
          <w:rFonts w:ascii="Times New Roman" w:hAnsi="Times New Roman" w:cs="Times New Roman"/>
          <w:sz w:val="24"/>
          <w:szCs w:val="24"/>
        </w:rPr>
        <w:t>the Clause is construed to reach other matters, they must be an integral part of the deliberative and communicative processes</w:t>
      </w:r>
      <w:r w:rsidR="009A6400">
        <w:rPr>
          <w:rFonts w:ascii="Times New Roman" w:hAnsi="Times New Roman" w:cs="Times New Roman"/>
          <w:sz w:val="24"/>
          <w:szCs w:val="24"/>
        </w:rPr>
        <w:t xml:space="preserve"> </w:t>
      </w:r>
      <w:r w:rsidR="009A6400" w:rsidRPr="009A6400">
        <w:rPr>
          <w:rFonts w:ascii="Times New Roman" w:hAnsi="Times New Roman" w:cs="Times New Roman"/>
          <w:sz w:val="24"/>
          <w:szCs w:val="24"/>
        </w:rPr>
        <w:t>by which Members participate in</w:t>
      </w:r>
      <w:r w:rsidR="009A6400">
        <w:rPr>
          <w:rFonts w:ascii="Times New Roman" w:hAnsi="Times New Roman" w:cs="Times New Roman"/>
          <w:sz w:val="24"/>
          <w:szCs w:val="24"/>
        </w:rPr>
        <w:t xml:space="preserve"> </w:t>
      </w:r>
      <w:r w:rsidR="009A6400" w:rsidRPr="009A6400">
        <w:rPr>
          <w:rFonts w:ascii="Times New Roman" w:hAnsi="Times New Roman" w:cs="Times New Roman"/>
          <w:sz w:val="24"/>
          <w:szCs w:val="24"/>
        </w:rPr>
        <w:t xml:space="preserve">committee and House proceedings with respect to the consideration and passage </w:t>
      </w:r>
      <w:r w:rsidR="009A6400" w:rsidRPr="009A6400">
        <w:rPr>
          <w:rFonts w:ascii="Times New Roman" w:hAnsi="Times New Roman" w:cs="Times New Roman"/>
          <w:sz w:val="24"/>
          <w:szCs w:val="24"/>
        </w:rPr>
        <w:lastRenderedPageBreak/>
        <w:t>or rejection</w:t>
      </w:r>
      <w:r w:rsidR="009A6400">
        <w:rPr>
          <w:rFonts w:ascii="Times New Roman" w:hAnsi="Times New Roman" w:cs="Times New Roman"/>
          <w:sz w:val="24"/>
          <w:szCs w:val="24"/>
        </w:rPr>
        <w:t xml:space="preserve"> </w:t>
      </w:r>
      <w:r w:rsidR="009A6400" w:rsidRPr="009A6400">
        <w:rPr>
          <w:rFonts w:ascii="Times New Roman" w:hAnsi="Times New Roman" w:cs="Times New Roman"/>
          <w:sz w:val="24"/>
          <w:szCs w:val="24"/>
        </w:rPr>
        <w:t>of proposed legislation or with respect to other matters which the Constitution places within the jurisdiction of either House.</w:t>
      </w:r>
      <w:r w:rsidR="009A6400">
        <w:rPr>
          <w:rFonts w:ascii="Times New Roman" w:hAnsi="Times New Roman" w:cs="Times New Roman"/>
          <w:sz w:val="24"/>
          <w:szCs w:val="24"/>
        </w:rPr>
        <w:t xml:space="preserve">  </w:t>
      </w:r>
      <w:r w:rsidR="009A6400" w:rsidRPr="009A6400">
        <w:rPr>
          <w:rFonts w:ascii="Times New Roman" w:hAnsi="Times New Roman" w:cs="Times New Roman"/>
          <w:sz w:val="24"/>
          <w:szCs w:val="24"/>
        </w:rPr>
        <w:t>As the Court of Appeals put it, the courts have extended the privilege to matters beyond pure speech or debate in either House,</w:t>
      </w:r>
      <w:r w:rsidR="009A6400">
        <w:rPr>
          <w:rFonts w:ascii="Times New Roman" w:hAnsi="Times New Roman" w:cs="Times New Roman"/>
          <w:sz w:val="24"/>
          <w:szCs w:val="24"/>
        </w:rPr>
        <w:t xml:space="preserve"> </w:t>
      </w:r>
      <w:r w:rsidR="009A6400" w:rsidRPr="009A6400">
        <w:rPr>
          <w:rFonts w:ascii="Times New Roman" w:hAnsi="Times New Roman" w:cs="Times New Roman"/>
          <w:sz w:val="24"/>
          <w:szCs w:val="24"/>
        </w:rPr>
        <w:t>but ‘only when necessary to prevent indirect imp</w:t>
      </w:r>
      <w:r>
        <w:rPr>
          <w:rFonts w:ascii="Times New Roman" w:hAnsi="Times New Roman" w:cs="Times New Roman"/>
          <w:sz w:val="24"/>
          <w:szCs w:val="24"/>
        </w:rPr>
        <w:t>airment of such deliberations.’</w:t>
      </w:r>
      <w:r>
        <w:rPr>
          <w:rStyle w:val="FootnoteReference"/>
          <w:rFonts w:ascii="Times New Roman" w:hAnsi="Times New Roman" w:cs="Times New Roman"/>
          <w:sz w:val="24"/>
          <w:szCs w:val="24"/>
        </w:rPr>
        <w:footnoteReference w:id="27"/>
      </w:r>
    </w:p>
    <w:p w14:paraId="46232828" w14:textId="77777777" w:rsidR="009A6400" w:rsidRDefault="009A6400" w:rsidP="00B44532">
      <w:pPr>
        <w:spacing w:after="0" w:line="240" w:lineRule="auto"/>
        <w:rPr>
          <w:rFonts w:ascii="Times New Roman" w:hAnsi="Times New Roman" w:cs="Times New Roman"/>
          <w:sz w:val="24"/>
          <w:szCs w:val="24"/>
        </w:rPr>
      </w:pPr>
    </w:p>
    <w:p w14:paraId="4DC8738D" w14:textId="78C02E1E" w:rsidR="007A45CD" w:rsidRDefault="00581C19" w:rsidP="00EF0C9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Applying these principles, the Court i</w:t>
      </w:r>
      <w:r w:rsidR="00622BD7">
        <w:rPr>
          <w:rFonts w:ascii="Times New Roman" w:hAnsi="Times New Roman" w:cs="Times New Roman"/>
          <w:sz w:val="24"/>
          <w:szCs w:val="24"/>
        </w:rPr>
        <w:t xml:space="preserve">n </w:t>
      </w:r>
      <w:r w:rsidR="00622BD7" w:rsidRPr="00D41240">
        <w:rPr>
          <w:rFonts w:ascii="Times New Roman" w:hAnsi="Times New Roman" w:cs="Times New Roman"/>
          <w:i/>
          <w:sz w:val="24"/>
          <w:szCs w:val="24"/>
        </w:rPr>
        <w:t>Gravel</w:t>
      </w:r>
      <w:r w:rsidR="00622BD7">
        <w:rPr>
          <w:rFonts w:ascii="Times New Roman" w:hAnsi="Times New Roman" w:cs="Times New Roman"/>
          <w:sz w:val="24"/>
          <w:szCs w:val="24"/>
        </w:rPr>
        <w:t xml:space="preserve"> concluded that</w:t>
      </w:r>
      <w:r>
        <w:rPr>
          <w:rFonts w:ascii="Times New Roman" w:hAnsi="Times New Roman" w:cs="Times New Roman"/>
          <w:sz w:val="24"/>
          <w:szCs w:val="24"/>
        </w:rPr>
        <w:t xml:space="preserve"> the Senator’s conduct and statements in the subcommittee hearing were </w:t>
      </w:r>
      <w:r w:rsidR="00622BD7">
        <w:rPr>
          <w:rFonts w:ascii="Times New Roman" w:hAnsi="Times New Roman" w:cs="Times New Roman"/>
          <w:sz w:val="24"/>
          <w:szCs w:val="24"/>
        </w:rPr>
        <w:t xml:space="preserve">legislative in nature and </w:t>
      </w:r>
      <w:r>
        <w:rPr>
          <w:rFonts w:ascii="Times New Roman" w:hAnsi="Times New Roman" w:cs="Times New Roman"/>
          <w:sz w:val="24"/>
          <w:szCs w:val="24"/>
        </w:rPr>
        <w:t xml:space="preserve">clearly protected, </w:t>
      </w:r>
      <w:r w:rsidR="00622BD7">
        <w:rPr>
          <w:rFonts w:ascii="Times New Roman" w:hAnsi="Times New Roman" w:cs="Times New Roman"/>
          <w:sz w:val="24"/>
          <w:szCs w:val="24"/>
        </w:rPr>
        <w:t xml:space="preserve">but </w:t>
      </w:r>
      <w:r>
        <w:rPr>
          <w:rFonts w:ascii="Times New Roman" w:hAnsi="Times New Roman" w:cs="Times New Roman"/>
          <w:sz w:val="24"/>
          <w:szCs w:val="24"/>
        </w:rPr>
        <w:t xml:space="preserve">the </w:t>
      </w:r>
      <w:r w:rsidR="009A6400" w:rsidRPr="009A6400">
        <w:rPr>
          <w:rFonts w:ascii="Times New Roman" w:hAnsi="Times New Roman" w:cs="Times New Roman"/>
          <w:sz w:val="24"/>
          <w:szCs w:val="24"/>
        </w:rPr>
        <w:t xml:space="preserve">private publication by </w:t>
      </w:r>
      <w:r>
        <w:rPr>
          <w:rFonts w:ascii="Times New Roman" w:hAnsi="Times New Roman" w:cs="Times New Roman"/>
          <w:sz w:val="24"/>
          <w:szCs w:val="24"/>
        </w:rPr>
        <w:t xml:space="preserve">the </w:t>
      </w:r>
      <w:r w:rsidR="009A6400" w:rsidRPr="009A6400">
        <w:rPr>
          <w:rFonts w:ascii="Times New Roman" w:hAnsi="Times New Roman" w:cs="Times New Roman"/>
          <w:sz w:val="24"/>
          <w:szCs w:val="24"/>
        </w:rPr>
        <w:t xml:space="preserve">Senator </w:t>
      </w:r>
      <w:r>
        <w:rPr>
          <w:rFonts w:ascii="Times New Roman" w:hAnsi="Times New Roman" w:cs="Times New Roman"/>
          <w:sz w:val="24"/>
          <w:szCs w:val="24"/>
        </w:rPr>
        <w:t xml:space="preserve">through </w:t>
      </w:r>
      <w:r w:rsidR="009A6400" w:rsidRPr="009A6400">
        <w:rPr>
          <w:rFonts w:ascii="Times New Roman" w:hAnsi="Times New Roman" w:cs="Times New Roman"/>
          <w:sz w:val="24"/>
          <w:szCs w:val="24"/>
        </w:rPr>
        <w:t>Beacon Press was no</w:t>
      </w:r>
      <w:r>
        <w:rPr>
          <w:rFonts w:ascii="Times New Roman" w:hAnsi="Times New Roman" w:cs="Times New Roman"/>
          <w:sz w:val="24"/>
          <w:szCs w:val="24"/>
        </w:rPr>
        <w:t>t</w:t>
      </w:r>
      <w:r w:rsidR="009A6400" w:rsidRPr="009A6400">
        <w:rPr>
          <w:rFonts w:ascii="Times New Roman" w:hAnsi="Times New Roman" w:cs="Times New Roman"/>
          <w:sz w:val="24"/>
          <w:szCs w:val="24"/>
        </w:rPr>
        <w:t xml:space="preserve"> essential to the</w:t>
      </w:r>
      <w:r w:rsidR="009A6400">
        <w:rPr>
          <w:rFonts w:ascii="Times New Roman" w:hAnsi="Times New Roman" w:cs="Times New Roman"/>
          <w:sz w:val="24"/>
          <w:szCs w:val="24"/>
        </w:rPr>
        <w:t xml:space="preserve"> </w:t>
      </w:r>
      <w:r w:rsidR="00281D08">
        <w:rPr>
          <w:rFonts w:ascii="Times New Roman" w:hAnsi="Times New Roman" w:cs="Times New Roman"/>
          <w:sz w:val="24"/>
          <w:szCs w:val="24"/>
        </w:rPr>
        <w:t xml:space="preserve">deliberation       </w:t>
      </w:r>
      <w:r w:rsidR="009A6400" w:rsidRPr="009A6400">
        <w:rPr>
          <w:rFonts w:ascii="Times New Roman" w:hAnsi="Times New Roman" w:cs="Times New Roman"/>
          <w:sz w:val="24"/>
          <w:szCs w:val="24"/>
        </w:rPr>
        <w:t>of the Senate</w:t>
      </w:r>
      <w:r>
        <w:rPr>
          <w:rFonts w:ascii="Times New Roman" w:hAnsi="Times New Roman" w:cs="Times New Roman"/>
          <w:sz w:val="24"/>
          <w:szCs w:val="24"/>
        </w:rPr>
        <w:t xml:space="preserve"> and therefore not legislative in nature</w:t>
      </w:r>
      <w:r w:rsidR="00F87BF9">
        <w:rPr>
          <w:rFonts w:ascii="Times New Roman" w:hAnsi="Times New Roman" w:cs="Times New Roman"/>
          <w:sz w:val="24"/>
          <w:szCs w:val="24"/>
        </w:rPr>
        <w:t>.</w:t>
      </w:r>
      <w:r w:rsidR="00622BD7">
        <w:rPr>
          <w:rStyle w:val="FootnoteReference"/>
          <w:rFonts w:ascii="Times New Roman" w:hAnsi="Times New Roman" w:cs="Times New Roman"/>
          <w:sz w:val="24"/>
          <w:szCs w:val="24"/>
        </w:rPr>
        <w:footnoteReference w:id="28"/>
      </w:r>
      <w:r w:rsidR="00F87BF9">
        <w:rPr>
          <w:rFonts w:ascii="Times New Roman" w:hAnsi="Times New Roman" w:cs="Times New Roman"/>
          <w:sz w:val="24"/>
          <w:szCs w:val="24"/>
        </w:rPr>
        <w:t xml:space="preserve"> Consequently, the Court held that this</w:t>
      </w:r>
      <w:r w:rsidR="00622BD7">
        <w:rPr>
          <w:rFonts w:ascii="Times New Roman" w:hAnsi="Times New Roman" w:cs="Times New Roman"/>
          <w:sz w:val="24"/>
          <w:szCs w:val="24"/>
        </w:rPr>
        <w:t xml:space="preserve"> particular conduct relating </w:t>
      </w:r>
      <w:r w:rsidR="00C73627">
        <w:rPr>
          <w:rFonts w:ascii="Times New Roman" w:hAnsi="Times New Roman" w:cs="Times New Roman"/>
          <w:sz w:val="24"/>
          <w:szCs w:val="24"/>
        </w:rPr>
        <w:t xml:space="preserve">to </w:t>
      </w:r>
      <w:r w:rsidR="00F87BF9">
        <w:rPr>
          <w:rFonts w:ascii="Times New Roman" w:hAnsi="Times New Roman" w:cs="Times New Roman"/>
          <w:sz w:val="24"/>
          <w:szCs w:val="24"/>
        </w:rPr>
        <w:t xml:space="preserve">external publication </w:t>
      </w:r>
      <w:r w:rsidR="00622BD7">
        <w:rPr>
          <w:rFonts w:ascii="Times New Roman" w:hAnsi="Times New Roman" w:cs="Times New Roman"/>
          <w:sz w:val="24"/>
          <w:szCs w:val="24"/>
        </w:rPr>
        <w:t xml:space="preserve">of the Pentagon Papers via the Beacon Press </w:t>
      </w:r>
      <w:r w:rsidR="00F87BF9">
        <w:rPr>
          <w:rFonts w:ascii="Times New Roman" w:hAnsi="Times New Roman" w:cs="Times New Roman"/>
          <w:sz w:val="24"/>
          <w:szCs w:val="24"/>
        </w:rPr>
        <w:t>was</w:t>
      </w:r>
      <w:r>
        <w:rPr>
          <w:rFonts w:ascii="Times New Roman" w:hAnsi="Times New Roman" w:cs="Times New Roman"/>
          <w:sz w:val="24"/>
          <w:szCs w:val="24"/>
        </w:rPr>
        <w:t xml:space="preserve"> not protected under the Clause.</w:t>
      </w:r>
      <w:r>
        <w:rPr>
          <w:rStyle w:val="FootnoteReference"/>
          <w:rFonts w:ascii="Times New Roman" w:hAnsi="Times New Roman" w:cs="Times New Roman"/>
          <w:sz w:val="24"/>
          <w:szCs w:val="24"/>
        </w:rPr>
        <w:footnoteReference w:id="29"/>
      </w:r>
      <w:r w:rsidR="00622BD7">
        <w:rPr>
          <w:rFonts w:ascii="Times New Roman" w:hAnsi="Times New Roman" w:cs="Times New Roman"/>
          <w:sz w:val="24"/>
          <w:szCs w:val="24"/>
        </w:rPr>
        <w:t xml:space="preserve">  </w:t>
      </w:r>
      <w:r w:rsidR="00B44532">
        <w:rPr>
          <w:rFonts w:ascii="Times New Roman" w:hAnsi="Times New Roman" w:cs="Times New Roman"/>
          <w:sz w:val="24"/>
          <w:szCs w:val="24"/>
        </w:rPr>
        <w:t xml:space="preserve">The Court in </w:t>
      </w:r>
      <w:r w:rsidR="00B44532" w:rsidRPr="00D41240">
        <w:rPr>
          <w:rFonts w:ascii="Times New Roman" w:hAnsi="Times New Roman" w:cs="Times New Roman"/>
          <w:i/>
          <w:sz w:val="24"/>
          <w:szCs w:val="24"/>
        </w:rPr>
        <w:t>Gravel</w:t>
      </w:r>
      <w:r w:rsidR="00B44532">
        <w:rPr>
          <w:rFonts w:ascii="Times New Roman" w:hAnsi="Times New Roman" w:cs="Times New Roman"/>
          <w:sz w:val="24"/>
          <w:szCs w:val="24"/>
        </w:rPr>
        <w:t xml:space="preserve"> </w:t>
      </w:r>
      <w:r w:rsidR="00622BD7">
        <w:rPr>
          <w:rFonts w:ascii="Times New Roman" w:hAnsi="Times New Roman" w:cs="Times New Roman"/>
          <w:sz w:val="24"/>
          <w:szCs w:val="24"/>
        </w:rPr>
        <w:t xml:space="preserve">also </w:t>
      </w:r>
      <w:r w:rsidR="00B44532">
        <w:rPr>
          <w:rFonts w:ascii="Times New Roman" w:hAnsi="Times New Roman" w:cs="Times New Roman"/>
          <w:sz w:val="24"/>
          <w:szCs w:val="24"/>
        </w:rPr>
        <w:t>qualified the scope of injunctions that could be issued to protect a Member of Congress noting that actions of a Member of Congress or an aide in preparation for a subcommittee hearing could be inquired</w:t>
      </w:r>
      <w:r w:rsidR="00281D08">
        <w:rPr>
          <w:rFonts w:ascii="Times New Roman" w:hAnsi="Times New Roman" w:cs="Times New Roman"/>
          <w:sz w:val="24"/>
          <w:szCs w:val="24"/>
        </w:rPr>
        <w:t xml:space="preserve">    </w:t>
      </w:r>
      <w:r w:rsidR="00B44532">
        <w:rPr>
          <w:rFonts w:ascii="Times New Roman" w:hAnsi="Times New Roman" w:cs="Times New Roman"/>
          <w:sz w:val="24"/>
          <w:szCs w:val="24"/>
        </w:rPr>
        <w:t xml:space="preserve"> into if relevant to an investigation of a possible “third-party crime,” if the act of the Member inquired into would not in itself be</w:t>
      </w:r>
      <w:r w:rsidR="006965F3">
        <w:rPr>
          <w:rFonts w:ascii="Times New Roman" w:hAnsi="Times New Roman" w:cs="Times New Roman"/>
          <w:sz w:val="24"/>
          <w:szCs w:val="24"/>
        </w:rPr>
        <w:t xml:space="preserve"> criminal</w:t>
      </w:r>
      <w:r w:rsidR="00B44532">
        <w:rPr>
          <w:rFonts w:ascii="Times New Roman" w:hAnsi="Times New Roman" w:cs="Times New Roman"/>
          <w:sz w:val="24"/>
          <w:szCs w:val="24"/>
        </w:rPr>
        <w:t>.</w:t>
      </w:r>
      <w:r w:rsidR="00B44532">
        <w:rPr>
          <w:rStyle w:val="FootnoteReference"/>
          <w:rFonts w:ascii="Times New Roman" w:hAnsi="Times New Roman" w:cs="Times New Roman"/>
          <w:sz w:val="24"/>
          <w:szCs w:val="24"/>
        </w:rPr>
        <w:t xml:space="preserve"> </w:t>
      </w:r>
      <w:r w:rsidR="00B44532">
        <w:rPr>
          <w:rStyle w:val="FootnoteReference"/>
          <w:rFonts w:ascii="Times New Roman" w:hAnsi="Times New Roman" w:cs="Times New Roman"/>
          <w:sz w:val="24"/>
          <w:szCs w:val="24"/>
        </w:rPr>
        <w:footnoteReference w:id="30"/>
      </w:r>
      <w:r w:rsidR="00EF0C98">
        <w:rPr>
          <w:rFonts w:ascii="Times New Roman" w:hAnsi="Times New Roman" w:cs="Times New Roman"/>
          <w:sz w:val="24"/>
          <w:szCs w:val="24"/>
        </w:rPr>
        <w:t xml:space="preserve"> </w:t>
      </w:r>
    </w:p>
    <w:p w14:paraId="1E05CD14" w14:textId="77777777" w:rsidR="007A45CD" w:rsidRDefault="007A45CD" w:rsidP="00EF0C98">
      <w:pPr>
        <w:spacing w:after="0" w:line="240" w:lineRule="auto"/>
        <w:ind w:firstLine="720"/>
        <w:rPr>
          <w:rFonts w:ascii="Times New Roman" w:hAnsi="Times New Roman" w:cs="Times New Roman"/>
          <w:sz w:val="24"/>
          <w:szCs w:val="24"/>
        </w:rPr>
      </w:pPr>
    </w:p>
    <w:p w14:paraId="5F993E79" w14:textId="6A0936D1" w:rsidR="00A95266" w:rsidRDefault="007A45CD" w:rsidP="00A9526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i/>
          <w:sz w:val="24"/>
          <w:szCs w:val="24"/>
        </w:rPr>
        <w:t>Gravel</w:t>
      </w:r>
      <w:r>
        <w:rPr>
          <w:rFonts w:ascii="Times New Roman" w:hAnsi="Times New Roman" w:cs="Times New Roman"/>
          <w:sz w:val="24"/>
          <w:szCs w:val="24"/>
        </w:rPr>
        <w:t xml:space="preserve"> decision in 1972 was </w:t>
      </w:r>
      <w:r w:rsidR="00A95266">
        <w:rPr>
          <w:rFonts w:ascii="Times New Roman" w:hAnsi="Times New Roman" w:cs="Times New Roman"/>
          <w:sz w:val="24"/>
          <w:szCs w:val="24"/>
        </w:rPr>
        <w:t xml:space="preserve">one of the few </w:t>
      </w:r>
      <w:r>
        <w:rPr>
          <w:rFonts w:ascii="Times New Roman" w:hAnsi="Times New Roman" w:cs="Times New Roman"/>
          <w:sz w:val="24"/>
          <w:szCs w:val="24"/>
        </w:rPr>
        <w:t>occasion</w:t>
      </w:r>
      <w:r w:rsidR="00A95266">
        <w:rPr>
          <w:rFonts w:ascii="Times New Roman" w:hAnsi="Times New Roman" w:cs="Times New Roman"/>
          <w:sz w:val="24"/>
          <w:szCs w:val="24"/>
        </w:rPr>
        <w:t>s</w:t>
      </w:r>
      <w:r>
        <w:rPr>
          <w:rFonts w:ascii="Times New Roman" w:hAnsi="Times New Roman" w:cs="Times New Roman"/>
          <w:sz w:val="24"/>
          <w:szCs w:val="24"/>
        </w:rPr>
        <w:t xml:space="preserve"> the Supreme Court </w:t>
      </w:r>
      <w:r w:rsidR="00A95266">
        <w:rPr>
          <w:rFonts w:ascii="Times New Roman" w:hAnsi="Times New Roman" w:cs="Times New Roman"/>
          <w:sz w:val="24"/>
          <w:szCs w:val="24"/>
        </w:rPr>
        <w:t xml:space="preserve">has </w:t>
      </w:r>
      <w:r>
        <w:rPr>
          <w:rFonts w:ascii="Times New Roman" w:hAnsi="Times New Roman" w:cs="Times New Roman"/>
          <w:sz w:val="24"/>
          <w:szCs w:val="24"/>
        </w:rPr>
        <w:t xml:space="preserve">had </w:t>
      </w:r>
      <w:r w:rsidR="00281D08">
        <w:rPr>
          <w:rFonts w:ascii="Times New Roman" w:hAnsi="Times New Roman" w:cs="Times New Roman"/>
          <w:sz w:val="24"/>
          <w:szCs w:val="24"/>
        </w:rPr>
        <w:t xml:space="preserve">    </w:t>
      </w:r>
      <w:r>
        <w:rPr>
          <w:rFonts w:ascii="Times New Roman" w:hAnsi="Times New Roman" w:cs="Times New Roman"/>
          <w:sz w:val="24"/>
          <w:szCs w:val="24"/>
        </w:rPr>
        <w:t>to analyze and explicate the protections provided to Members of Congress by the Speech or Debate Clause</w:t>
      </w:r>
      <w:r w:rsidR="009D1BB2">
        <w:rPr>
          <w:rFonts w:ascii="Times New Roman" w:hAnsi="Times New Roman" w:cs="Times New Roman"/>
          <w:sz w:val="24"/>
          <w:szCs w:val="24"/>
        </w:rPr>
        <w:t>,</w:t>
      </w:r>
      <w:r>
        <w:rPr>
          <w:rFonts w:ascii="Times New Roman" w:hAnsi="Times New Roman" w:cs="Times New Roman"/>
          <w:sz w:val="24"/>
          <w:szCs w:val="24"/>
        </w:rPr>
        <w:t xml:space="preserve"> </w:t>
      </w:r>
      <w:r w:rsidR="00A95266">
        <w:rPr>
          <w:rFonts w:ascii="Times New Roman" w:hAnsi="Times New Roman" w:cs="Times New Roman"/>
          <w:sz w:val="24"/>
          <w:szCs w:val="24"/>
        </w:rPr>
        <w:t xml:space="preserve">but it was not the first.  The Supreme Court’s first occasion to deal with the Speech or Debate Clause came in 1880 in </w:t>
      </w:r>
      <w:r w:rsidR="00A95266">
        <w:rPr>
          <w:rFonts w:ascii="Times New Roman" w:hAnsi="Times New Roman" w:cs="Times New Roman"/>
          <w:i/>
          <w:sz w:val="24"/>
          <w:szCs w:val="24"/>
        </w:rPr>
        <w:t>Kilbourn v. Thompson</w:t>
      </w:r>
      <w:r w:rsidR="00A95266">
        <w:rPr>
          <w:rFonts w:ascii="Times New Roman" w:hAnsi="Times New Roman" w:cs="Times New Roman"/>
          <w:sz w:val="24"/>
          <w:szCs w:val="24"/>
        </w:rPr>
        <w:t>.</w:t>
      </w:r>
      <w:r w:rsidR="00A95266">
        <w:rPr>
          <w:rStyle w:val="FootnoteReference"/>
          <w:rFonts w:ascii="Times New Roman" w:hAnsi="Times New Roman" w:cs="Times New Roman"/>
          <w:sz w:val="24"/>
          <w:szCs w:val="24"/>
        </w:rPr>
        <w:footnoteReference w:id="31"/>
      </w:r>
      <w:r w:rsidR="00A95266">
        <w:rPr>
          <w:rFonts w:ascii="Times New Roman" w:hAnsi="Times New Roman" w:cs="Times New Roman"/>
          <w:sz w:val="24"/>
          <w:szCs w:val="24"/>
        </w:rPr>
        <w:t xml:space="preserve">  </w:t>
      </w:r>
      <w:r w:rsidR="00A95266">
        <w:rPr>
          <w:rFonts w:ascii="Times New Roman" w:hAnsi="Times New Roman" w:cs="Times New Roman"/>
          <w:i/>
          <w:sz w:val="24"/>
          <w:szCs w:val="24"/>
        </w:rPr>
        <w:t>Kilbourn</w:t>
      </w:r>
      <w:r w:rsidR="00A95266">
        <w:rPr>
          <w:rFonts w:ascii="Times New Roman" w:hAnsi="Times New Roman" w:cs="Times New Roman"/>
          <w:sz w:val="24"/>
          <w:szCs w:val="24"/>
        </w:rPr>
        <w:t xml:space="preserve"> involved a suit </w:t>
      </w:r>
      <w:r w:rsidR="00281D08">
        <w:rPr>
          <w:rFonts w:ascii="Times New Roman" w:hAnsi="Times New Roman" w:cs="Times New Roman"/>
          <w:sz w:val="24"/>
          <w:szCs w:val="24"/>
        </w:rPr>
        <w:t xml:space="preserve">    </w:t>
      </w:r>
      <w:r w:rsidR="00A95266">
        <w:rPr>
          <w:rFonts w:ascii="Times New Roman" w:hAnsi="Times New Roman" w:cs="Times New Roman"/>
          <w:sz w:val="24"/>
          <w:szCs w:val="24"/>
        </w:rPr>
        <w:t xml:space="preserve">for false imprisonment wherein the petitioner alleged that the Speaker and several Members </w:t>
      </w:r>
      <w:r w:rsidR="00281D08">
        <w:rPr>
          <w:rFonts w:ascii="Times New Roman" w:hAnsi="Times New Roman" w:cs="Times New Roman"/>
          <w:sz w:val="24"/>
          <w:szCs w:val="24"/>
        </w:rPr>
        <w:t xml:space="preserve">     </w:t>
      </w:r>
      <w:r w:rsidR="00A95266">
        <w:rPr>
          <w:rFonts w:ascii="Times New Roman" w:hAnsi="Times New Roman" w:cs="Times New Roman"/>
          <w:sz w:val="24"/>
          <w:szCs w:val="24"/>
        </w:rPr>
        <w:t xml:space="preserve">of the House of Representatives ordered the petitioner to be arrested for contempt of Congress. In </w:t>
      </w:r>
      <w:r w:rsidR="00A95266">
        <w:rPr>
          <w:rFonts w:ascii="Times New Roman" w:hAnsi="Times New Roman" w:cs="Times New Roman"/>
          <w:i/>
          <w:sz w:val="24"/>
          <w:szCs w:val="24"/>
        </w:rPr>
        <w:t>Kilbourn</w:t>
      </w:r>
      <w:r w:rsidR="00A95266">
        <w:rPr>
          <w:rFonts w:ascii="Times New Roman" w:hAnsi="Times New Roman" w:cs="Times New Roman"/>
          <w:sz w:val="24"/>
          <w:szCs w:val="24"/>
        </w:rPr>
        <w:t xml:space="preserve"> , the Court, after holding that Congress did not have power to order the arrest, further held that were it not for the privilege created by the Speech or Debate Clause, the defendants would have been liable for false imprisonment. The Court in </w:t>
      </w:r>
      <w:r w:rsidR="00A95266">
        <w:rPr>
          <w:rFonts w:ascii="Times New Roman" w:hAnsi="Times New Roman" w:cs="Times New Roman"/>
          <w:i/>
          <w:sz w:val="24"/>
          <w:szCs w:val="24"/>
        </w:rPr>
        <w:t xml:space="preserve">Kilbourn </w:t>
      </w:r>
      <w:r w:rsidR="00A95266">
        <w:rPr>
          <w:rFonts w:ascii="Times New Roman" w:hAnsi="Times New Roman" w:cs="Times New Roman"/>
          <w:sz w:val="24"/>
          <w:szCs w:val="24"/>
        </w:rPr>
        <w:t xml:space="preserve">held that </w:t>
      </w:r>
      <w:r w:rsidR="00281D08">
        <w:rPr>
          <w:rFonts w:ascii="Times New Roman" w:hAnsi="Times New Roman" w:cs="Times New Roman"/>
          <w:sz w:val="24"/>
          <w:szCs w:val="24"/>
        </w:rPr>
        <w:t xml:space="preserve">       </w:t>
      </w:r>
      <w:r w:rsidR="00A95266">
        <w:rPr>
          <w:rFonts w:ascii="Times New Roman" w:hAnsi="Times New Roman" w:cs="Times New Roman"/>
          <w:sz w:val="24"/>
          <w:szCs w:val="24"/>
        </w:rPr>
        <w:t>the privilege should be read broadly to include not only words spoken in debate but also</w:t>
      </w:r>
      <w:r w:rsidR="00281D08">
        <w:rPr>
          <w:rFonts w:ascii="Times New Roman" w:hAnsi="Times New Roman" w:cs="Times New Roman"/>
          <w:sz w:val="24"/>
          <w:szCs w:val="24"/>
        </w:rPr>
        <w:t xml:space="preserve">      </w:t>
      </w:r>
      <w:r w:rsidR="00A95266">
        <w:rPr>
          <w:rFonts w:ascii="Times New Roman" w:hAnsi="Times New Roman" w:cs="Times New Roman"/>
          <w:sz w:val="24"/>
          <w:szCs w:val="24"/>
        </w:rPr>
        <w:t xml:space="preserve"> anything generally done by Members of Congress in relation to the business before Congress.</w:t>
      </w:r>
      <w:r w:rsidR="00A95266">
        <w:rPr>
          <w:rStyle w:val="FootnoteReference"/>
          <w:rFonts w:ascii="Times New Roman" w:hAnsi="Times New Roman" w:cs="Times New Roman"/>
          <w:sz w:val="24"/>
          <w:szCs w:val="24"/>
        </w:rPr>
        <w:footnoteReference w:id="32"/>
      </w:r>
      <w:r w:rsidR="00A95266">
        <w:rPr>
          <w:rFonts w:ascii="Times New Roman" w:hAnsi="Times New Roman" w:cs="Times New Roman"/>
          <w:sz w:val="24"/>
          <w:szCs w:val="24"/>
        </w:rPr>
        <w:t xml:space="preserve"> </w:t>
      </w:r>
    </w:p>
    <w:p w14:paraId="14FE895E" w14:textId="77777777" w:rsidR="00A95266" w:rsidRDefault="00A95266" w:rsidP="007A45CD">
      <w:pPr>
        <w:spacing w:after="0" w:line="240" w:lineRule="auto"/>
        <w:ind w:firstLine="720"/>
        <w:rPr>
          <w:rFonts w:ascii="Times New Roman" w:hAnsi="Times New Roman" w:cs="Times New Roman"/>
          <w:sz w:val="24"/>
          <w:szCs w:val="24"/>
        </w:rPr>
      </w:pPr>
    </w:p>
    <w:p w14:paraId="03E893B9" w14:textId="74B001D2" w:rsidR="00A95266" w:rsidRDefault="00A95266" w:rsidP="00A9526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 1951, the Supreme Court decided </w:t>
      </w:r>
      <w:r>
        <w:rPr>
          <w:rFonts w:ascii="Times New Roman" w:hAnsi="Times New Roman" w:cs="Times New Roman"/>
          <w:i/>
          <w:sz w:val="24"/>
          <w:szCs w:val="24"/>
        </w:rPr>
        <w:t>Tenney v. Brandhove</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3"/>
      </w:r>
      <w:r>
        <w:rPr>
          <w:rFonts w:ascii="Times New Roman" w:hAnsi="Times New Roman" w:cs="Times New Roman"/>
          <w:sz w:val="24"/>
          <w:szCs w:val="24"/>
        </w:rPr>
        <w:t xml:space="preserve"> The question to be decided in </w:t>
      </w:r>
      <w:r>
        <w:rPr>
          <w:rFonts w:ascii="Times New Roman" w:hAnsi="Times New Roman" w:cs="Times New Roman"/>
          <w:i/>
          <w:sz w:val="24"/>
          <w:szCs w:val="24"/>
        </w:rPr>
        <w:t>Tenney</w:t>
      </w:r>
      <w:r>
        <w:rPr>
          <w:rFonts w:ascii="Times New Roman" w:hAnsi="Times New Roman" w:cs="Times New Roman"/>
          <w:sz w:val="24"/>
          <w:szCs w:val="24"/>
        </w:rPr>
        <w:t xml:space="preserve"> was whether a state legislative privilege was analogous to that created by the Speech or Debate Clause in the Constitution of the United States and whether this privilege protected a state legislator from a Civil Rights lawsuit.  The Civil Rights suit alleged that the legislator had used his official forum to obstruct plaintiff from exercising his constitutional rights of free speech and to petition the Legislature for redress of grievances. The Court, in deciding that the Civil Rights suit should be dismissed, concluded that the state legislative privilege was comparable to the similar federal privilege created under the Speech or Debate Clause, and </w:t>
      </w:r>
      <w:r w:rsidR="00281D08">
        <w:rPr>
          <w:rFonts w:ascii="Times New Roman" w:hAnsi="Times New Roman" w:cs="Times New Roman"/>
          <w:sz w:val="24"/>
          <w:szCs w:val="24"/>
        </w:rPr>
        <w:t xml:space="preserve">    </w:t>
      </w:r>
      <w:r>
        <w:rPr>
          <w:rFonts w:ascii="Times New Roman" w:hAnsi="Times New Roman" w:cs="Times New Roman"/>
          <w:sz w:val="24"/>
          <w:szCs w:val="24"/>
        </w:rPr>
        <w:t>held that “The claim of an unworthy purpose does not destroy the privilege.”</w:t>
      </w:r>
      <w:r>
        <w:rPr>
          <w:rStyle w:val="FootnoteReference"/>
          <w:rFonts w:ascii="Times New Roman" w:hAnsi="Times New Roman" w:cs="Times New Roman"/>
          <w:sz w:val="24"/>
          <w:szCs w:val="24"/>
        </w:rPr>
        <w:footnoteReference w:id="34"/>
      </w:r>
      <w:r>
        <w:rPr>
          <w:rFonts w:ascii="Times New Roman" w:hAnsi="Times New Roman" w:cs="Times New Roman"/>
          <w:sz w:val="24"/>
          <w:szCs w:val="24"/>
        </w:rPr>
        <w:t xml:space="preserve"> The Court further </w:t>
      </w:r>
      <w:r>
        <w:rPr>
          <w:rFonts w:ascii="Times New Roman" w:hAnsi="Times New Roman" w:cs="Times New Roman"/>
          <w:sz w:val="24"/>
          <w:szCs w:val="24"/>
        </w:rPr>
        <w:lastRenderedPageBreak/>
        <w:t xml:space="preserve">noted that the Court’s earlier holding in </w:t>
      </w:r>
      <w:r>
        <w:rPr>
          <w:rFonts w:ascii="Times New Roman" w:hAnsi="Times New Roman" w:cs="Times New Roman"/>
          <w:i/>
          <w:sz w:val="24"/>
          <w:szCs w:val="24"/>
        </w:rPr>
        <w:t>Fletcher v. Peck</w:t>
      </w:r>
      <w:r>
        <w:rPr>
          <w:rStyle w:val="FootnoteReference"/>
          <w:rFonts w:ascii="Times New Roman" w:hAnsi="Times New Roman" w:cs="Times New Roman"/>
          <w:i/>
          <w:sz w:val="24"/>
          <w:szCs w:val="24"/>
        </w:rPr>
        <w:footnoteReference w:id="35"/>
      </w:r>
      <w:r>
        <w:rPr>
          <w:rFonts w:ascii="Times New Roman" w:hAnsi="Times New Roman" w:cs="Times New Roman"/>
          <w:sz w:val="24"/>
          <w:szCs w:val="24"/>
        </w:rPr>
        <w:t xml:space="preserve"> that it would be contrary to the separation of powers scheme of government for a court to inquire into the motives of legislators “has remained unquestioned.”</w:t>
      </w:r>
      <w:r>
        <w:rPr>
          <w:rStyle w:val="FootnoteReference"/>
          <w:rFonts w:ascii="Times New Roman" w:hAnsi="Times New Roman" w:cs="Times New Roman"/>
          <w:sz w:val="24"/>
          <w:szCs w:val="24"/>
        </w:rPr>
        <w:footnoteReference w:id="36"/>
      </w:r>
    </w:p>
    <w:p w14:paraId="0C77D902" w14:textId="77777777" w:rsidR="00A95266" w:rsidRDefault="00A95266" w:rsidP="007A45CD">
      <w:pPr>
        <w:spacing w:after="0" w:line="240" w:lineRule="auto"/>
        <w:ind w:firstLine="720"/>
        <w:rPr>
          <w:rFonts w:ascii="Times New Roman" w:hAnsi="Times New Roman" w:cs="Times New Roman"/>
          <w:sz w:val="24"/>
          <w:szCs w:val="24"/>
        </w:rPr>
      </w:pPr>
    </w:p>
    <w:p w14:paraId="6CCCC910" w14:textId="50EED00A" w:rsidR="007A45CD" w:rsidRDefault="007A45CD" w:rsidP="007A45C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Supreme Court recounted in detail the history of the Clause in </w:t>
      </w:r>
      <w:r w:rsidR="00A95266">
        <w:rPr>
          <w:rFonts w:ascii="Times New Roman" w:hAnsi="Times New Roman" w:cs="Times New Roman"/>
          <w:sz w:val="24"/>
          <w:szCs w:val="24"/>
        </w:rPr>
        <w:t xml:space="preserve">1966 in </w:t>
      </w:r>
      <w:r>
        <w:rPr>
          <w:rFonts w:ascii="Times New Roman" w:hAnsi="Times New Roman" w:cs="Times New Roman"/>
          <w:i/>
          <w:sz w:val="24"/>
          <w:szCs w:val="24"/>
        </w:rPr>
        <w:t>United States v. Johnson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7"/>
      </w:r>
      <w:r>
        <w:rPr>
          <w:rFonts w:ascii="Times New Roman" w:hAnsi="Times New Roman" w:cs="Times New Roman"/>
          <w:sz w:val="24"/>
          <w:szCs w:val="24"/>
        </w:rPr>
        <w:t xml:space="preserve">  The Court in </w:t>
      </w:r>
      <w:r>
        <w:rPr>
          <w:rFonts w:ascii="Times New Roman" w:hAnsi="Times New Roman" w:cs="Times New Roman"/>
          <w:i/>
          <w:sz w:val="24"/>
          <w:szCs w:val="24"/>
        </w:rPr>
        <w:t>Johnson</w:t>
      </w:r>
      <w:r>
        <w:rPr>
          <w:rFonts w:ascii="Times New Roman" w:hAnsi="Times New Roman" w:cs="Times New Roman"/>
          <w:sz w:val="24"/>
          <w:szCs w:val="24"/>
        </w:rPr>
        <w:t xml:space="preserve"> noted that because the tradition of legislative privilege is </w:t>
      </w:r>
      <w:r w:rsidR="00281D08">
        <w:rPr>
          <w:rFonts w:ascii="Times New Roman" w:hAnsi="Times New Roman" w:cs="Times New Roman"/>
          <w:sz w:val="24"/>
          <w:szCs w:val="24"/>
        </w:rPr>
        <w:t xml:space="preserve">     </w:t>
      </w:r>
      <w:r>
        <w:rPr>
          <w:rFonts w:ascii="Times New Roman" w:hAnsi="Times New Roman" w:cs="Times New Roman"/>
          <w:sz w:val="24"/>
          <w:szCs w:val="24"/>
        </w:rPr>
        <w:t>so well established, there have been few judicial decisions regarding this issue.</w:t>
      </w:r>
      <w:r>
        <w:rPr>
          <w:rStyle w:val="FootnoteReference"/>
          <w:rFonts w:ascii="Times New Roman" w:hAnsi="Times New Roman" w:cs="Times New Roman"/>
          <w:sz w:val="24"/>
          <w:szCs w:val="24"/>
        </w:rPr>
        <w:footnoteReference w:id="38"/>
      </w:r>
      <w:r w:rsidR="00A95266">
        <w:rPr>
          <w:rFonts w:ascii="Times New Roman" w:hAnsi="Times New Roman" w:cs="Times New Roman"/>
          <w:sz w:val="24"/>
          <w:szCs w:val="24"/>
        </w:rPr>
        <w:t xml:space="preserve">  In</w:t>
      </w:r>
      <w:r>
        <w:rPr>
          <w:rFonts w:ascii="Times New Roman" w:hAnsi="Times New Roman" w:cs="Times New Roman"/>
          <w:i/>
          <w:sz w:val="24"/>
          <w:szCs w:val="24"/>
        </w:rPr>
        <w:t xml:space="preserve"> Johnson</w:t>
      </w:r>
      <w:r>
        <w:rPr>
          <w:rFonts w:ascii="Times New Roman" w:hAnsi="Times New Roman" w:cs="Times New Roman"/>
          <w:sz w:val="24"/>
          <w:szCs w:val="24"/>
        </w:rPr>
        <w:t xml:space="preserve">, </w:t>
      </w:r>
      <w:r w:rsidR="00281D08">
        <w:rPr>
          <w:rFonts w:ascii="Times New Roman" w:hAnsi="Times New Roman" w:cs="Times New Roman"/>
          <w:sz w:val="24"/>
          <w:szCs w:val="24"/>
        </w:rPr>
        <w:t xml:space="preserve">   </w:t>
      </w:r>
      <w:r>
        <w:rPr>
          <w:rFonts w:ascii="Times New Roman" w:hAnsi="Times New Roman" w:cs="Times New Roman"/>
          <w:sz w:val="24"/>
          <w:szCs w:val="24"/>
        </w:rPr>
        <w:t xml:space="preserve">the Court in recounting the history of the Speech or Debate Clause discussed the Court’s prior decisions in </w:t>
      </w:r>
      <w:r>
        <w:rPr>
          <w:rFonts w:ascii="Times New Roman" w:hAnsi="Times New Roman" w:cs="Times New Roman"/>
          <w:i/>
          <w:sz w:val="24"/>
          <w:szCs w:val="24"/>
        </w:rPr>
        <w:t>Kilbourn</w:t>
      </w:r>
      <w:r>
        <w:rPr>
          <w:rFonts w:ascii="Times New Roman" w:hAnsi="Times New Roman" w:cs="Times New Roman"/>
          <w:sz w:val="24"/>
          <w:szCs w:val="24"/>
        </w:rPr>
        <w:t xml:space="preserve"> and </w:t>
      </w:r>
      <w:r>
        <w:rPr>
          <w:rFonts w:ascii="Times New Roman" w:hAnsi="Times New Roman" w:cs="Times New Roman"/>
          <w:i/>
          <w:sz w:val="24"/>
          <w:szCs w:val="24"/>
        </w:rPr>
        <w:t>Tenney</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9"/>
      </w:r>
      <w:r>
        <w:rPr>
          <w:rFonts w:ascii="Times New Roman" w:hAnsi="Times New Roman" w:cs="Times New Roman"/>
          <w:sz w:val="24"/>
          <w:szCs w:val="24"/>
        </w:rPr>
        <w:t xml:space="preserve">  The Court concluded that the purpose of the Speech </w:t>
      </w:r>
      <w:r w:rsidR="00281D08">
        <w:rPr>
          <w:rFonts w:ascii="Times New Roman" w:hAnsi="Times New Roman" w:cs="Times New Roman"/>
          <w:sz w:val="24"/>
          <w:szCs w:val="24"/>
        </w:rPr>
        <w:t xml:space="preserve">             </w:t>
      </w:r>
      <w:r>
        <w:rPr>
          <w:rFonts w:ascii="Times New Roman" w:hAnsi="Times New Roman" w:cs="Times New Roman"/>
          <w:sz w:val="24"/>
          <w:szCs w:val="24"/>
        </w:rPr>
        <w:t>or Debate Clause was to prevent intimidation of legislators by the Executive Branch and accountability before a possibly hostile judiciary.</w:t>
      </w:r>
      <w:r>
        <w:rPr>
          <w:rStyle w:val="FootnoteReference"/>
          <w:rFonts w:ascii="Times New Roman" w:hAnsi="Times New Roman" w:cs="Times New Roman"/>
          <w:sz w:val="24"/>
          <w:szCs w:val="24"/>
        </w:rPr>
        <w:footnoteReference w:id="40"/>
      </w:r>
    </w:p>
    <w:p w14:paraId="074A5284" w14:textId="77777777" w:rsidR="007C324A" w:rsidRDefault="007C324A" w:rsidP="00EF0C98">
      <w:pPr>
        <w:spacing w:after="0" w:line="240" w:lineRule="auto"/>
        <w:rPr>
          <w:rFonts w:ascii="Times New Roman" w:hAnsi="Times New Roman" w:cs="Times New Roman"/>
          <w:sz w:val="24"/>
          <w:szCs w:val="24"/>
        </w:rPr>
      </w:pPr>
    </w:p>
    <w:p w14:paraId="494C546A" w14:textId="77777777" w:rsidR="009C3554" w:rsidRDefault="009C3554" w:rsidP="007C0513">
      <w:pPr>
        <w:spacing w:after="0" w:line="240" w:lineRule="auto"/>
        <w:ind w:firstLine="720"/>
        <w:rPr>
          <w:rFonts w:ascii="Times New Roman" w:hAnsi="Times New Roman" w:cs="Times New Roman"/>
          <w:sz w:val="24"/>
          <w:szCs w:val="24"/>
        </w:rPr>
      </w:pPr>
    </w:p>
    <w:p w14:paraId="104F44C5" w14:textId="77777777" w:rsidR="006244D0" w:rsidRPr="006244D0" w:rsidRDefault="00111512" w:rsidP="006244D0">
      <w:pPr>
        <w:spacing w:after="0" w:line="240" w:lineRule="auto"/>
        <w:rPr>
          <w:rFonts w:ascii="Times New Roman" w:hAnsi="Times New Roman" w:cs="Times New Roman"/>
          <w:b/>
          <w:sz w:val="24"/>
          <w:szCs w:val="24"/>
        </w:rPr>
      </w:pPr>
      <w:r>
        <w:rPr>
          <w:rFonts w:ascii="Times New Roman" w:hAnsi="Times New Roman" w:cs="Times New Roman"/>
          <w:b/>
          <w:sz w:val="24"/>
          <w:szCs w:val="24"/>
        </w:rPr>
        <w:t>B</w:t>
      </w:r>
      <w:r w:rsidR="00413EB3">
        <w:rPr>
          <w:rFonts w:ascii="Times New Roman" w:hAnsi="Times New Roman" w:cs="Times New Roman"/>
          <w:b/>
          <w:sz w:val="24"/>
          <w:szCs w:val="24"/>
        </w:rPr>
        <w:t>.</w:t>
      </w:r>
      <w:r w:rsidR="00413EB3">
        <w:rPr>
          <w:rFonts w:ascii="Times New Roman" w:hAnsi="Times New Roman" w:cs="Times New Roman"/>
          <w:b/>
          <w:sz w:val="24"/>
          <w:szCs w:val="24"/>
        </w:rPr>
        <w:tab/>
      </w:r>
      <w:r>
        <w:rPr>
          <w:rFonts w:ascii="Times New Roman" w:hAnsi="Times New Roman" w:cs="Times New Roman"/>
          <w:b/>
          <w:sz w:val="24"/>
          <w:szCs w:val="24"/>
        </w:rPr>
        <w:t>Speech or</w:t>
      </w:r>
      <w:r w:rsidRPr="006244D0">
        <w:rPr>
          <w:rFonts w:ascii="Times New Roman" w:hAnsi="Times New Roman" w:cs="Times New Roman"/>
          <w:b/>
          <w:sz w:val="24"/>
          <w:szCs w:val="24"/>
        </w:rPr>
        <w:t xml:space="preserve"> Debate Clause</w:t>
      </w:r>
      <w:r w:rsidR="00EF0C98">
        <w:rPr>
          <w:rFonts w:ascii="Times New Roman" w:hAnsi="Times New Roman" w:cs="Times New Roman"/>
          <w:b/>
          <w:sz w:val="24"/>
          <w:szCs w:val="24"/>
        </w:rPr>
        <w:t xml:space="preserve"> Decisions a</w:t>
      </w:r>
      <w:r>
        <w:rPr>
          <w:rFonts w:ascii="Times New Roman" w:hAnsi="Times New Roman" w:cs="Times New Roman"/>
          <w:b/>
          <w:sz w:val="24"/>
          <w:szCs w:val="24"/>
        </w:rPr>
        <w:t xml:space="preserve">fter </w:t>
      </w:r>
      <w:r w:rsidRPr="00413EB3">
        <w:rPr>
          <w:rFonts w:ascii="Times New Roman" w:hAnsi="Times New Roman" w:cs="Times New Roman"/>
          <w:b/>
          <w:i/>
          <w:sz w:val="24"/>
          <w:szCs w:val="24"/>
        </w:rPr>
        <w:t>Gravel</w:t>
      </w:r>
    </w:p>
    <w:p w14:paraId="4C0E0060" w14:textId="77777777" w:rsidR="006244D0" w:rsidRDefault="006244D0" w:rsidP="006244D0">
      <w:pPr>
        <w:spacing w:after="0" w:line="240" w:lineRule="auto"/>
        <w:rPr>
          <w:rFonts w:ascii="Times New Roman" w:hAnsi="Times New Roman" w:cs="Times New Roman"/>
          <w:sz w:val="24"/>
          <w:szCs w:val="24"/>
        </w:rPr>
      </w:pPr>
    </w:p>
    <w:p w14:paraId="50312F4D" w14:textId="4D49835F" w:rsidR="007C745C" w:rsidRPr="00EA713D" w:rsidRDefault="00F90C0D" w:rsidP="007C745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 </w:t>
      </w:r>
      <w:r w:rsidRPr="00F90C0D">
        <w:rPr>
          <w:rFonts w:ascii="Times New Roman" w:hAnsi="Times New Roman" w:cs="Times New Roman"/>
          <w:i/>
          <w:sz w:val="24"/>
          <w:szCs w:val="24"/>
        </w:rPr>
        <w:t>Doe v. McMillan</w:t>
      </w:r>
      <w:r>
        <w:rPr>
          <w:rFonts w:ascii="Times New Roman" w:hAnsi="Times New Roman" w:cs="Times New Roman"/>
          <w:sz w:val="24"/>
          <w:szCs w:val="24"/>
        </w:rPr>
        <w:t xml:space="preserve">, decided two months after </w:t>
      </w:r>
      <w:r w:rsidRPr="00F90C0D">
        <w:rPr>
          <w:rFonts w:ascii="Times New Roman" w:hAnsi="Times New Roman" w:cs="Times New Roman"/>
          <w:i/>
          <w:sz w:val="24"/>
          <w:szCs w:val="24"/>
        </w:rPr>
        <w:t>Gravel</w:t>
      </w:r>
      <w:r w:rsidR="009C3554">
        <w:rPr>
          <w:rFonts w:ascii="Times New Roman" w:hAnsi="Times New Roman" w:cs="Times New Roman"/>
          <w:sz w:val="24"/>
          <w:szCs w:val="24"/>
        </w:rPr>
        <w:t xml:space="preserve">, the Court </w:t>
      </w:r>
      <w:r w:rsidR="00DB27F1">
        <w:rPr>
          <w:rFonts w:ascii="Times New Roman" w:hAnsi="Times New Roman" w:cs="Times New Roman"/>
          <w:sz w:val="24"/>
          <w:szCs w:val="24"/>
        </w:rPr>
        <w:t>of Appeals for the District of Columbia Circuit</w:t>
      </w:r>
      <w:r w:rsidR="00360163">
        <w:rPr>
          <w:rFonts w:ascii="Times New Roman" w:hAnsi="Times New Roman" w:cs="Times New Roman"/>
          <w:sz w:val="24"/>
          <w:szCs w:val="24"/>
        </w:rPr>
        <w:t xml:space="preserve"> </w:t>
      </w:r>
      <w:r w:rsidR="00DB27F1">
        <w:rPr>
          <w:rFonts w:ascii="Times New Roman" w:hAnsi="Times New Roman" w:cs="Times New Roman"/>
          <w:sz w:val="24"/>
          <w:szCs w:val="24"/>
        </w:rPr>
        <w:t xml:space="preserve">also </w:t>
      </w:r>
      <w:r w:rsidR="00360163">
        <w:rPr>
          <w:rFonts w:ascii="Times New Roman" w:hAnsi="Times New Roman" w:cs="Times New Roman"/>
          <w:sz w:val="24"/>
          <w:szCs w:val="24"/>
        </w:rPr>
        <w:t>had occasion to consider the nature and purpose of the protections provided to members of Congress in the Speech or Debate Clause</w:t>
      </w:r>
      <w:r w:rsidR="00A7349F">
        <w:rPr>
          <w:rFonts w:ascii="Times New Roman" w:hAnsi="Times New Roman" w:cs="Times New Roman"/>
          <w:sz w:val="24"/>
          <w:szCs w:val="24"/>
        </w:rPr>
        <w:t>.</w:t>
      </w:r>
      <w:r w:rsidR="00D92C4F">
        <w:rPr>
          <w:rFonts w:ascii="Times New Roman" w:hAnsi="Times New Roman" w:cs="Times New Roman"/>
          <w:sz w:val="24"/>
          <w:szCs w:val="24"/>
        </w:rPr>
        <w:t xml:space="preserve">  The Court</w:t>
      </w:r>
      <w:r w:rsidR="00DB27F1">
        <w:rPr>
          <w:rFonts w:ascii="Times New Roman" w:hAnsi="Times New Roman" w:cs="Times New Roman"/>
          <w:sz w:val="24"/>
          <w:szCs w:val="24"/>
        </w:rPr>
        <w:t xml:space="preserve"> of Appeals</w:t>
      </w:r>
      <w:r w:rsidR="00D92C4F">
        <w:rPr>
          <w:rFonts w:ascii="Times New Roman" w:hAnsi="Times New Roman" w:cs="Times New Roman"/>
          <w:sz w:val="24"/>
          <w:szCs w:val="24"/>
        </w:rPr>
        <w:t xml:space="preserve"> </w:t>
      </w:r>
      <w:r w:rsidR="00DB27F1">
        <w:rPr>
          <w:rFonts w:ascii="Times New Roman" w:hAnsi="Times New Roman" w:cs="Times New Roman"/>
          <w:sz w:val="24"/>
          <w:szCs w:val="24"/>
        </w:rPr>
        <w:t xml:space="preserve">held, consistent with </w:t>
      </w:r>
      <w:r w:rsidR="00DB27F1" w:rsidRPr="00DB27F1">
        <w:rPr>
          <w:rFonts w:ascii="Times New Roman" w:hAnsi="Times New Roman" w:cs="Times New Roman"/>
          <w:i/>
          <w:sz w:val="24"/>
          <w:szCs w:val="24"/>
        </w:rPr>
        <w:t>Gravel</w:t>
      </w:r>
      <w:r w:rsidR="00DB27F1">
        <w:rPr>
          <w:rFonts w:ascii="Times New Roman" w:hAnsi="Times New Roman" w:cs="Times New Roman"/>
          <w:sz w:val="24"/>
          <w:szCs w:val="24"/>
        </w:rPr>
        <w:t xml:space="preserve">, </w:t>
      </w:r>
      <w:r w:rsidR="00D92C4F">
        <w:rPr>
          <w:rFonts w:ascii="Times New Roman" w:hAnsi="Times New Roman" w:cs="Times New Roman"/>
          <w:sz w:val="24"/>
          <w:szCs w:val="24"/>
        </w:rPr>
        <w:t>that c</w:t>
      </w:r>
      <w:r w:rsidR="00D92C4F" w:rsidRPr="00D92C4F">
        <w:rPr>
          <w:rFonts w:ascii="Times New Roman" w:hAnsi="Times New Roman" w:cs="Times New Roman"/>
          <w:sz w:val="24"/>
          <w:szCs w:val="24"/>
        </w:rPr>
        <w:t xml:space="preserve">ommittee reports, resolutions, and the act of voting are </w:t>
      </w:r>
      <w:r w:rsidR="00D92C4F">
        <w:rPr>
          <w:rFonts w:ascii="Times New Roman" w:hAnsi="Times New Roman" w:cs="Times New Roman"/>
          <w:sz w:val="24"/>
          <w:szCs w:val="24"/>
        </w:rPr>
        <w:t xml:space="preserve">as protected as actual words spoken in debate, as is any act </w:t>
      </w:r>
      <w:r w:rsidR="00D92C4F" w:rsidRPr="00D92C4F">
        <w:rPr>
          <w:rFonts w:ascii="Times New Roman" w:hAnsi="Times New Roman" w:cs="Times New Roman"/>
          <w:sz w:val="24"/>
          <w:szCs w:val="24"/>
        </w:rPr>
        <w:t xml:space="preserve">done in a session of </w:t>
      </w:r>
      <w:r w:rsidR="00D92C4F">
        <w:rPr>
          <w:rFonts w:ascii="Times New Roman" w:hAnsi="Times New Roman" w:cs="Times New Roman"/>
          <w:sz w:val="24"/>
          <w:szCs w:val="24"/>
        </w:rPr>
        <w:t>Congress</w:t>
      </w:r>
      <w:r w:rsidR="00D92C4F" w:rsidRPr="00D92C4F">
        <w:rPr>
          <w:rFonts w:ascii="Times New Roman" w:hAnsi="Times New Roman" w:cs="Times New Roman"/>
          <w:sz w:val="24"/>
          <w:szCs w:val="24"/>
        </w:rPr>
        <w:t xml:space="preserve"> </w:t>
      </w:r>
      <w:r w:rsidR="00281D08">
        <w:rPr>
          <w:rFonts w:ascii="Times New Roman" w:hAnsi="Times New Roman" w:cs="Times New Roman"/>
          <w:sz w:val="24"/>
          <w:szCs w:val="24"/>
        </w:rPr>
        <w:t xml:space="preserve">     </w:t>
      </w:r>
      <w:r w:rsidR="00D92C4F" w:rsidRPr="00D92C4F">
        <w:rPr>
          <w:rFonts w:ascii="Times New Roman" w:hAnsi="Times New Roman" w:cs="Times New Roman"/>
          <w:sz w:val="24"/>
          <w:szCs w:val="24"/>
        </w:rPr>
        <w:t xml:space="preserve">by </w:t>
      </w:r>
      <w:r w:rsidR="00D92C4F">
        <w:rPr>
          <w:rFonts w:ascii="Times New Roman" w:hAnsi="Times New Roman" w:cs="Times New Roman"/>
          <w:sz w:val="24"/>
          <w:szCs w:val="24"/>
        </w:rPr>
        <w:t>a Member</w:t>
      </w:r>
      <w:r w:rsidR="00F531AD">
        <w:rPr>
          <w:rFonts w:ascii="Times New Roman" w:hAnsi="Times New Roman" w:cs="Times New Roman"/>
          <w:sz w:val="24"/>
          <w:szCs w:val="24"/>
        </w:rPr>
        <w:t xml:space="preserve"> in relation to the</w:t>
      </w:r>
      <w:r w:rsidR="00D92C4F">
        <w:rPr>
          <w:rFonts w:ascii="Times New Roman" w:hAnsi="Times New Roman" w:cs="Times New Roman"/>
          <w:sz w:val="24"/>
          <w:szCs w:val="24"/>
        </w:rPr>
        <w:t xml:space="preserve"> </w:t>
      </w:r>
      <w:r w:rsidR="00D92C4F" w:rsidRPr="00D92C4F">
        <w:rPr>
          <w:rFonts w:ascii="Times New Roman" w:hAnsi="Times New Roman" w:cs="Times New Roman"/>
          <w:sz w:val="24"/>
          <w:szCs w:val="24"/>
        </w:rPr>
        <w:t xml:space="preserve">business </w:t>
      </w:r>
      <w:r w:rsidR="00F531AD">
        <w:rPr>
          <w:rFonts w:ascii="Times New Roman" w:hAnsi="Times New Roman" w:cs="Times New Roman"/>
          <w:sz w:val="24"/>
          <w:szCs w:val="24"/>
        </w:rPr>
        <w:t xml:space="preserve">of </w:t>
      </w:r>
      <w:r w:rsidR="00F531AD" w:rsidRPr="00EA713D">
        <w:rPr>
          <w:rFonts w:ascii="Times New Roman" w:hAnsi="Times New Roman" w:cs="Times New Roman"/>
          <w:sz w:val="24"/>
          <w:szCs w:val="24"/>
        </w:rPr>
        <w:t>Congress.</w:t>
      </w:r>
      <w:r w:rsidR="00F531AD" w:rsidRPr="00EA713D">
        <w:rPr>
          <w:rStyle w:val="FootnoteReference"/>
          <w:rFonts w:ascii="Times New Roman" w:hAnsi="Times New Roman" w:cs="Times New Roman"/>
          <w:sz w:val="24"/>
          <w:szCs w:val="24"/>
        </w:rPr>
        <w:footnoteReference w:id="41"/>
      </w:r>
    </w:p>
    <w:p w14:paraId="09F0814E" w14:textId="77777777" w:rsidR="00360163" w:rsidRPr="00EA713D" w:rsidRDefault="00360163" w:rsidP="007C745C">
      <w:pPr>
        <w:spacing w:after="0" w:line="240" w:lineRule="auto"/>
        <w:ind w:firstLine="720"/>
        <w:rPr>
          <w:rFonts w:ascii="Times New Roman" w:hAnsi="Times New Roman" w:cs="Times New Roman"/>
          <w:sz w:val="24"/>
          <w:szCs w:val="24"/>
        </w:rPr>
      </w:pPr>
    </w:p>
    <w:p w14:paraId="6A9D4920" w14:textId="77777777" w:rsidR="00E8638D" w:rsidRPr="00EA713D" w:rsidRDefault="00DB27F1" w:rsidP="00E8638D">
      <w:pPr>
        <w:spacing w:after="0" w:line="240" w:lineRule="auto"/>
        <w:ind w:left="720" w:right="720" w:firstLine="720"/>
        <w:rPr>
          <w:rFonts w:ascii="Times New Roman" w:hAnsi="Times New Roman" w:cs="Times New Roman"/>
          <w:sz w:val="24"/>
          <w:szCs w:val="24"/>
        </w:rPr>
      </w:pPr>
      <w:r w:rsidRPr="00EA713D">
        <w:rPr>
          <w:rFonts w:ascii="Times New Roman" w:hAnsi="Times New Roman" w:cs="Times New Roman"/>
          <w:sz w:val="24"/>
          <w:szCs w:val="24"/>
        </w:rPr>
        <w:t>“</w:t>
      </w:r>
      <w:r w:rsidR="00360163" w:rsidRPr="00EA713D">
        <w:rPr>
          <w:rFonts w:ascii="Times New Roman" w:hAnsi="Times New Roman" w:cs="Times New Roman"/>
          <w:sz w:val="24"/>
          <w:szCs w:val="24"/>
        </w:rPr>
        <w:t>In order to enable and encourage a representative of the public to discharge his public trust with firmness and success, it is indispensably necessary, that he should enjoy the fullest liberty of speech, and that he should be protected from the resentment of every one, however powerful, to whom the exercise of that liberty may occasion offense.”</w:t>
      </w:r>
      <w:r w:rsidRPr="00EA713D">
        <w:rPr>
          <w:rFonts w:ascii="Times New Roman" w:hAnsi="Times New Roman" w:cs="Times New Roman"/>
          <w:sz w:val="24"/>
          <w:szCs w:val="24"/>
        </w:rPr>
        <w:t xml:space="preserve"> </w:t>
      </w:r>
      <w:r w:rsidR="00360163" w:rsidRPr="00EA713D">
        <w:rPr>
          <w:rFonts w:ascii="Times New Roman" w:hAnsi="Times New Roman" w:cs="Times New Roman"/>
          <w:sz w:val="24"/>
          <w:szCs w:val="24"/>
        </w:rPr>
        <w:t>To accomplish this important objective, the Supreme Court has recognized the necessity for construing the Speech or Debate</w:t>
      </w:r>
      <w:r w:rsidR="00DA51E2" w:rsidRPr="00EA713D">
        <w:rPr>
          <w:rFonts w:ascii="Times New Roman" w:hAnsi="Times New Roman" w:cs="Times New Roman"/>
          <w:sz w:val="24"/>
          <w:szCs w:val="24"/>
        </w:rPr>
        <w:t xml:space="preserve"> </w:t>
      </w:r>
      <w:r w:rsidR="00360163" w:rsidRPr="00EA713D">
        <w:rPr>
          <w:rFonts w:ascii="Times New Roman" w:hAnsi="Times New Roman" w:cs="Times New Roman"/>
          <w:sz w:val="24"/>
          <w:szCs w:val="24"/>
        </w:rPr>
        <w:t>Clause</w:t>
      </w:r>
      <w:r w:rsidR="00E8638D" w:rsidRPr="00EA713D">
        <w:rPr>
          <w:rFonts w:ascii="Times New Roman" w:hAnsi="Times New Roman" w:cs="Times New Roman"/>
          <w:sz w:val="24"/>
          <w:szCs w:val="24"/>
        </w:rPr>
        <w:t xml:space="preserve"> protection in a broad fashion.</w:t>
      </w:r>
      <w:r w:rsidR="00E8638D" w:rsidRPr="00EA713D">
        <w:rPr>
          <w:rStyle w:val="FootnoteReference"/>
          <w:rFonts w:ascii="Times New Roman" w:hAnsi="Times New Roman" w:cs="Times New Roman"/>
          <w:sz w:val="24"/>
          <w:szCs w:val="24"/>
        </w:rPr>
        <w:footnoteReference w:id="42"/>
      </w:r>
      <w:r w:rsidR="00E8638D" w:rsidRPr="00EA713D">
        <w:rPr>
          <w:rFonts w:ascii="Times New Roman" w:hAnsi="Times New Roman" w:cs="Times New Roman"/>
          <w:sz w:val="24"/>
          <w:szCs w:val="24"/>
        </w:rPr>
        <w:t xml:space="preserve"> </w:t>
      </w:r>
    </w:p>
    <w:p w14:paraId="2F0B4EE1" w14:textId="77777777" w:rsidR="00E8638D" w:rsidRPr="00EA713D" w:rsidRDefault="00E8638D" w:rsidP="00E8638D">
      <w:pPr>
        <w:spacing w:after="0" w:line="240" w:lineRule="auto"/>
        <w:ind w:left="720" w:right="720" w:firstLine="720"/>
        <w:rPr>
          <w:rFonts w:ascii="Times New Roman" w:hAnsi="Times New Roman" w:cs="Times New Roman"/>
          <w:sz w:val="24"/>
          <w:szCs w:val="24"/>
        </w:rPr>
      </w:pPr>
    </w:p>
    <w:p w14:paraId="5FDDEA0C" w14:textId="6D32B4A8" w:rsidR="00DA51E2" w:rsidRDefault="00DB27F1" w:rsidP="00E8638D">
      <w:pPr>
        <w:spacing w:after="0" w:line="240" w:lineRule="auto"/>
        <w:ind w:firstLine="720"/>
        <w:rPr>
          <w:rFonts w:ascii="Times New Roman" w:hAnsi="Times New Roman" w:cs="Times New Roman"/>
          <w:sz w:val="24"/>
          <w:szCs w:val="24"/>
        </w:rPr>
      </w:pPr>
      <w:r w:rsidRPr="00EA713D">
        <w:rPr>
          <w:rFonts w:ascii="Times New Roman" w:hAnsi="Times New Roman" w:cs="Times New Roman"/>
          <w:sz w:val="24"/>
          <w:szCs w:val="24"/>
        </w:rPr>
        <w:t xml:space="preserve">The Court of Appeals in </w:t>
      </w:r>
      <w:r w:rsidRPr="00EA713D">
        <w:rPr>
          <w:rFonts w:ascii="Times New Roman" w:hAnsi="Times New Roman" w:cs="Times New Roman"/>
          <w:i/>
          <w:sz w:val="24"/>
          <w:szCs w:val="24"/>
        </w:rPr>
        <w:t>McMillan</w:t>
      </w:r>
      <w:r w:rsidRPr="00EA713D">
        <w:rPr>
          <w:rFonts w:ascii="Times New Roman" w:hAnsi="Times New Roman" w:cs="Times New Roman"/>
          <w:sz w:val="24"/>
          <w:szCs w:val="24"/>
        </w:rPr>
        <w:t xml:space="preserve"> noted, significantly, </w:t>
      </w:r>
      <w:r w:rsidR="00EA713D" w:rsidRPr="00EA713D">
        <w:rPr>
          <w:rFonts w:ascii="Times New Roman" w:hAnsi="Times New Roman" w:cs="Times New Roman"/>
          <w:sz w:val="24"/>
          <w:szCs w:val="24"/>
        </w:rPr>
        <w:t>that t</w:t>
      </w:r>
      <w:r w:rsidR="00DA51E2" w:rsidRPr="00EA713D">
        <w:rPr>
          <w:rFonts w:ascii="Times New Roman" w:hAnsi="Times New Roman" w:cs="Times New Roman"/>
          <w:sz w:val="24"/>
          <w:szCs w:val="24"/>
        </w:rPr>
        <w:t>he Speech or Debate Clause not only provides a defense on the merits, but it</w:t>
      </w:r>
      <w:r w:rsidR="00EA713D" w:rsidRPr="00EA713D">
        <w:rPr>
          <w:rFonts w:ascii="Times New Roman" w:hAnsi="Times New Roman" w:cs="Times New Roman"/>
          <w:sz w:val="24"/>
          <w:szCs w:val="24"/>
        </w:rPr>
        <w:t xml:space="preserve"> also</w:t>
      </w:r>
      <w:r w:rsidR="00DA51E2" w:rsidRPr="00EA713D">
        <w:rPr>
          <w:rFonts w:ascii="Times New Roman" w:hAnsi="Times New Roman" w:cs="Times New Roman"/>
          <w:sz w:val="24"/>
          <w:szCs w:val="24"/>
        </w:rPr>
        <w:t xml:space="preserve"> protects a legislator from the annoyance of having to defend</w:t>
      </w:r>
      <w:r w:rsidR="00EA713D" w:rsidRPr="00EA713D">
        <w:rPr>
          <w:rFonts w:ascii="Times New Roman" w:hAnsi="Times New Roman" w:cs="Times New Roman"/>
          <w:sz w:val="24"/>
          <w:szCs w:val="24"/>
        </w:rPr>
        <w:t xml:space="preserve"> himself in court.</w:t>
      </w:r>
      <w:r w:rsidR="00EA713D" w:rsidRPr="00EA713D">
        <w:rPr>
          <w:rStyle w:val="FootnoteReference"/>
          <w:rFonts w:ascii="Times New Roman" w:hAnsi="Times New Roman" w:cs="Times New Roman"/>
          <w:sz w:val="24"/>
          <w:szCs w:val="24"/>
        </w:rPr>
        <w:footnoteReference w:id="43"/>
      </w:r>
      <w:r w:rsidR="00EA713D">
        <w:rPr>
          <w:rFonts w:ascii="Times New Roman" w:hAnsi="Times New Roman" w:cs="Times New Roman"/>
          <w:sz w:val="24"/>
          <w:szCs w:val="24"/>
        </w:rPr>
        <w:t xml:space="preserve">  For this protection against having to defend against a lawsuit to apply, t</w:t>
      </w:r>
      <w:r w:rsidR="00DA51E2" w:rsidRPr="00EA713D">
        <w:rPr>
          <w:rFonts w:ascii="Times New Roman" w:hAnsi="Times New Roman" w:cs="Times New Roman"/>
          <w:sz w:val="24"/>
          <w:szCs w:val="24"/>
        </w:rPr>
        <w:t xml:space="preserve">he only question a trial court </w:t>
      </w:r>
      <w:r w:rsidR="00EA713D" w:rsidRPr="00EA713D">
        <w:rPr>
          <w:rFonts w:ascii="Times New Roman" w:hAnsi="Times New Roman" w:cs="Times New Roman"/>
          <w:sz w:val="24"/>
          <w:szCs w:val="24"/>
        </w:rPr>
        <w:t>need</w:t>
      </w:r>
      <w:r w:rsidR="00DA51E2" w:rsidRPr="00EA713D">
        <w:rPr>
          <w:rFonts w:ascii="Times New Roman" w:hAnsi="Times New Roman" w:cs="Times New Roman"/>
          <w:sz w:val="24"/>
          <w:szCs w:val="24"/>
        </w:rPr>
        <w:t xml:space="preserve"> consider is whether the pleadings </w:t>
      </w:r>
      <w:r w:rsidR="00EA713D" w:rsidRPr="00EA713D">
        <w:rPr>
          <w:rFonts w:ascii="Times New Roman" w:hAnsi="Times New Roman" w:cs="Times New Roman"/>
          <w:sz w:val="24"/>
          <w:szCs w:val="24"/>
        </w:rPr>
        <w:t xml:space="preserve">reflect that </w:t>
      </w:r>
      <w:r w:rsidR="00EA713D" w:rsidRPr="00EA713D">
        <w:rPr>
          <w:rFonts w:ascii="Times New Roman" w:hAnsi="Times New Roman" w:cs="Times New Roman"/>
          <w:sz w:val="24"/>
          <w:szCs w:val="24"/>
        </w:rPr>
        <w:lastRenderedPageBreak/>
        <w:t>the Member’s actions at issue were with</w:t>
      </w:r>
      <w:r w:rsidR="00DA51E2" w:rsidRPr="00EA713D">
        <w:rPr>
          <w:rFonts w:ascii="Times New Roman" w:hAnsi="Times New Roman" w:cs="Times New Roman"/>
          <w:sz w:val="24"/>
          <w:szCs w:val="24"/>
        </w:rPr>
        <w:t xml:space="preserve">in the sphere of legitimate legislative </w:t>
      </w:r>
      <w:r w:rsidR="00EA713D" w:rsidRPr="00EA713D">
        <w:rPr>
          <w:rFonts w:ascii="Times New Roman" w:hAnsi="Times New Roman" w:cs="Times New Roman"/>
          <w:sz w:val="24"/>
          <w:szCs w:val="24"/>
        </w:rPr>
        <w:t>activity.</w:t>
      </w:r>
      <w:r w:rsidR="00EA713D">
        <w:rPr>
          <w:rStyle w:val="FootnoteReference"/>
          <w:rFonts w:ascii="Times New Roman" w:hAnsi="Times New Roman" w:cs="Times New Roman"/>
          <w:sz w:val="24"/>
          <w:szCs w:val="24"/>
        </w:rPr>
        <w:footnoteReference w:id="44"/>
      </w:r>
      <w:r w:rsidR="00104D5C">
        <w:rPr>
          <w:rFonts w:ascii="Times New Roman" w:hAnsi="Times New Roman" w:cs="Times New Roman"/>
          <w:sz w:val="24"/>
          <w:szCs w:val="24"/>
        </w:rPr>
        <w:t xml:space="preserve"> </w:t>
      </w:r>
      <w:r w:rsidR="00281D08">
        <w:rPr>
          <w:rFonts w:ascii="Times New Roman" w:hAnsi="Times New Roman" w:cs="Times New Roman"/>
          <w:sz w:val="24"/>
          <w:szCs w:val="24"/>
        </w:rPr>
        <w:t xml:space="preserve">          </w:t>
      </w:r>
      <w:r w:rsidR="00104D5C">
        <w:rPr>
          <w:rFonts w:ascii="Times New Roman" w:hAnsi="Times New Roman" w:cs="Times New Roman"/>
          <w:sz w:val="24"/>
          <w:szCs w:val="24"/>
        </w:rPr>
        <w:t>The Court of A</w:t>
      </w:r>
      <w:r w:rsidR="00EA713D">
        <w:rPr>
          <w:rFonts w:ascii="Times New Roman" w:hAnsi="Times New Roman" w:cs="Times New Roman"/>
          <w:sz w:val="24"/>
          <w:szCs w:val="24"/>
        </w:rPr>
        <w:t xml:space="preserve">ppeals also noted, again consistent with </w:t>
      </w:r>
      <w:r w:rsidR="00EA713D" w:rsidRPr="00383D9B">
        <w:rPr>
          <w:rFonts w:ascii="Times New Roman" w:hAnsi="Times New Roman" w:cs="Times New Roman"/>
          <w:i/>
          <w:sz w:val="24"/>
          <w:szCs w:val="24"/>
        </w:rPr>
        <w:t>Gravel</w:t>
      </w:r>
      <w:r w:rsidR="00EA713D">
        <w:rPr>
          <w:rFonts w:ascii="Times New Roman" w:hAnsi="Times New Roman" w:cs="Times New Roman"/>
          <w:sz w:val="24"/>
          <w:szCs w:val="24"/>
        </w:rPr>
        <w:t>, that w</w:t>
      </w:r>
      <w:r w:rsidR="00DA51E2" w:rsidRPr="00EA713D">
        <w:rPr>
          <w:rFonts w:ascii="Times New Roman" w:hAnsi="Times New Roman" w:cs="Times New Roman"/>
          <w:sz w:val="24"/>
          <w:szCs w:val="24"/>
        </w:rPr>
        <w:t xml:space="preserve">hen </w:t>
      </w:r>
      <w:r w:rsidR="00EA713D" w:rsidRPr="00EA713D">
        <w:rPr>
          <w:rFonts w:ascii="Times New Roman" w:hAnsi="Times New Roman" w:cs="Times New Roman"/>
          <w:sz w:val="24"/>
          <w:szCs w:val="24"/>
        </w:rPr>
        <w:t>“</w:t>
      </w:r>
      <w:r w:rsidR="00DA51E2" w:rsidRPr="00EA713D">
        <w:rPr>
          <w:rFonts w:ascii="Times New Roman" w:hAnsi="Times New Roman" w:cs="Times New Roman"/>
          <w:sz w:val="24"/>
          <w:szCs w:val="24"/>
        </w:rPr>
        <w:t>congressional employees or officers are acting pursuant</w:t>
      </w:r>
      <w:r w:rsidR="00EA713D" w:rsidRPr="00EA713D">
        <w:rPr>
          <w:rFonts w:ascii="Times New Roman" w:hAnsi="Times New Roman" w:cs="Times New Roman"/>
          <w:sz w:val="24"/>
          <w:szCs w:val="24"/>
        </w:rPr>
        <w:t xml:space="preserve"> </w:t>
      </w:r>
      <w:r w:rsidR="00DA51E2" w:rsidRPr="00EA713D">
        <w:rPr>
          <w:rFonts w:ascii="Times New Roman" w:hAnsi="Times New Roman" w:cs="Times New Roman"/>
          <w:sz w:val="24"/>
          <w:szCs w:val="24"/>
        </w:rPr>
        <w:t xml:space="preserve">to valid legislative authorization, in furtherance </w:t>
      </w:r>
      <w:r w:rsidR="00281D08">
        <w:rPr>
          <w:rFonts w:ascii="Times New Roman" w:hAnsi="Times New Roman" w:cs="Times New Roman"/>
          <w:sz w:val="24"/>
          <w:szCs w:val="24"/>
        </w:rPr>
        <w:t xml:space="preserve">         </w:t>
      </w:r>
      <w:r w:rsidR="00DA51E2" w:rsidRPr="00EA713D">
        <w:rPr>
          <w:rFonts w:ascii="Times New Roman" w:hAnsi="Times New Roman" w:cs="Times New Roman"/>
          <w:sz w:val="24"/>
          <w:szCs w:val="24"/>
        </w:rPr>
        <w:t>of a proper</w:t>
      </w:r>
      <w:r w:rsidR="00EA713D" w:rsidRPr="00EA713D">
        <w:rPr>
          <w:rFonts w:ascii="Times New Roman" w:hAnsi="Times New Roman" w:cs="Times New Roman"/>
          <w:sz w:val="24"/>
          <w:szCs w:val="24"/>
        </w:rPr>
        <w:t xml:space="preserve"> </w:t>
      </w:r>
      <w:r w:rsidR="00DA51E2" w:rsidRPr="00EA713D">
        <w:rPr>
          <w:rFonts w:ascii="Times New Roman" w:hAnsi="Times New Roman" w:cs="Times New Roman"/>
          <w:sz w:val="24"/>
          <w:szCs w:val="24"/>
        </w:rPr>
        <w:t xml:space="preserve">legislative purpose, they also come within the scope of the Speech or Debate </w:t>
      </w:r>
      <w:r w:rsidR="00281D08">
        <w:rPr>
          <w:rFonts w:ascii="Times New Roman" w:hAnsi="Times New Roman" w:cs="Times New Roman"/>
          <w:sz w:val="24"/>
          <w:szCs w:val="24"/>
        </w:rPr>
        <w:t xml:space="preserve">       </w:t>
      </w:r>
      <w:r w:rsidR="00DA51E2" w:rsidRPr="00EA713D">
        <w:rPr>
          <w:rFonts w:ascii="Times New Roman" w:hAnsi="Times New Roman" w:cs="Times New Roman"/>
          <w:sz w:val="24"/>
          <w:szCs w:val="24"/>
        </w:rPr>
        <w:t>Clause protection.</w:t>
      </w:r>
      <w:r w:rsidR="00EA713D" w:rsidRPr="00EA713D">
        <w:rPr>
          <w:rFonts w:ascii="Times New Roman" w:hAnsi="Times New Roman" w:cs="Times New Roman"/>
          <w:sz w:val="24"/>
          <w:szCs w:val="24"/>
        </w:rPr>
        <w:t>”</w:t>
      </w:r>
      <w:r w:rsidR="00EA713D">
        <w:rPr>
          <w:rStyle w:val="FootnoteReference"/>
          <w:rFonts w:ascii="Times New Roman" w:hAnsi="Times New Roman" w:cs="Times New Roman"/>
          <w:sz w:val="24"/>
          <w:szCs w:val="24"/>
        </w:rPr>
        <w:footnoteReference w:id="45"/>
      </w:r>
    </w:p>
    <w:p w14:paraId="5F68C62B" w14:textId="77777777" w:rsidR="007C745C" w:rsidRDefault="007C745C" w:rsidP="00B65CF4">
      <w:pPr>
        <w:spacing w:after="0" w:line="240" w:lineRule="auto"/>
        <w:rPr>
          <w:rFonts w:ascii="Times New Roman" w:hAnsi="Times New Roman" w:cs="Times New Roman"/>
          <w:sz w:val="24"/>
          <w:szCs w:val="24"/>
        </w:rPr>
      </w:pPr>
    </w:p>
    <w:p w14:paraId="51874A78" w14:textId="77777777" w:rsidR="00057B5C" w:rsidRDefault="00737108" w:rsidP="00B65CF4">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 United States Supreme Court accepted certiorari and reviewed the Court of Appeals decision in </w:t>
      </w:r>
      <w:r w:rsidRPr="00737108">
        <w:rPr>
          <w:rFonts w:ascii="Times New Roman" w:hAnsi="Times New Roman" w:cs="Times New Roman"/>
          <w:i/>
          <w:sz w:val="24"/>
          <w:szCs w:val="24"/>
        </w:rPr>
        <w:t>McMillan</w:t>
      </w:r>
      <w:r>
        <w:rPr>
          <w:rFonts w:ascii="Times New Roman" w:hAnsi="Times New Roman" w:cs="Times New Roman"/>
          <w:sz w:val="24"/>
          <w:szCs w:val="24"/>
        </w:rPr>
        <w:t>.</w:t>
      </w:r>
      <w:r w:rsidR="00383D9B">
        <w:rPr>
          <w:rStyle w:val="FootnoteReference"/>
          <w:rFonts w:ascii="Times New Roman" w:hAnsi="Times New Roman" w:cs="Times New Roman"/>
          <w:sz w:val="24"/>
          <w:szCs w:val="24"/>
        </w:rPr>
        <w:footnoteReference w:id="46"/>
      </w:r>
      <w:r w:rsidR="00383D9B">
        <w:rPr>
          <w:rFonts w:ascii="Times New Roman" w:hAnsi="Times New Roman" w:cs="Times New Roman"/>
          <w:sz w:val="24"/>
          <w:szCs w:val="24"/>
        </w:rPr>
        <w:t xml:space="preserve">  The Court affirmed the Court of Appeals in regard to the holdings noted </w:t>
      </w:r>
      <w:r w:rsidR="00383D9B" w:rsidRPr="00383D9B">
        <w:rPr>
          <w:rFonts w:ascii="Times New Roman" w:hAnsi="Times New Roman" w:cs="Times New Roman"/>
          <w:i/>
          <w:sz w:val="24"/>
          <w:szCs w:val="24"/>
        </w:rPr>
        <w:t>supra</w:t>
      </w:r>
      <w:r w:rsidR="00383D9B">
        <w:rPr>
          <w:rFonts w:ascii="Times New Roman" w:hAnsi="Times New Roman" w:cs="Times New Roman"/>
          <w:sz w:val="24"/>
          <w:szCs w:val="24"/>
        </w:rPr>
        <w:t xml:space="preserve">.  As in </w:t>
      </w:r>
      <w:r w:rsidR="00383D9B" w:rsidRPr="00057B5C">
        <w:rPr>
          <w:rFonts w:ascii="Times New Roman" w:hAnsi="Times New Roman" w:cs="Times New Roman"/>
          <w:i/>
          <w:sz w:val="24"/>
          <w:szCs w:val="24"/>
        </w:rPr>
        <w:t>Gravel</w:t>
      </w:r>
      <w:r w:rsidR="00383D9B">
        <w:rPr>
          <w:rFonts w:ascii="Times New Roman" w:hAnsi="Times New Roman" w:cs="Times New Roman"/>
          <w:sz w:val="24"/>
          <w:szCs w:val="24"/>
        </w:rPr>
        <w:t xml:space="preserve">, the Court </w:t>
      </w:r>
      <w:r w:rsidR="00057B5C">
        <w:rPr>
          <w:rFonts w:ascii="Times New Roman" w:hAnsi="Times New Roman" w:cs="Times New Roman"/>
          <w:sz w:val="24"/>
          <w:szCs w:val="24"/>
        </w:rPr>
        <w:t xml:space="preserve">in </w:t>
      </w:r>
      <w:r w:rsidR="00057B5C" w:rsidRPr="00057B5C">
        <w:rPr>
          <w:rFonts w:ascii="Times New Roman" w:hAnsi="Times New Roman" w:cs="Times New Roman"/>
          <w:i/>
          <w:sz w:val="24"/>
          <w:szCs w:val="24"/>
        </w:rPr>
        <w:t>McMillan</w:t>
      </w:r>
      <w:r w:rsidR="00057B5C">
        <w:rPr>
          <w:rFonts w:ascii="Times New Roman" w:hAnsi="Times New Roman" w:cs="Times New Roman"/>
          <w:sz w:val="24"/>
          <w:szCs w:val="24"/>
        </w:rPr>
        <w:t xml:space="preserve"> </w:t>
      </w:r>
      <w:r w:rsidR="00383D9B">
        <w:rPr>
          <w:rFonts w:ascii="Times New Roman" w:hAnsi="Times New Roman" w:cs="Times New Roman"/>
          <w:sz w:val="24"/>
          <w:szCs w:val="24"/>
        </w:rPr>
        <w:t>addressed both the conduct that is protected and the conduct that is not protected</w:t>
      </w:r>
      <w:r w:rsidR="00057B5C">
        <w:rPr>
          <w:rFonts w:ascii="Times New Roman" w:hAnsi="Times New Roman" w:cs="Times New Roman"/>
          <w:sz w:val="24"/>
          <w:szCs w:val="24"/>
        </w:rPr>
        <w:t xml:space="preserve"> by the Speech or Debate Clause</w:t>
      </w:r>
      <w:r w:rsidR="00383D9B">
        <w:rPr>
          <w:rFonts w:ascii="Times New Roman" w:hAnsi="Times New Roman" w:cs="Times New Roman"/>
          <w:sz w:val="24"/>
          <w:szCs w:val="24"/>
        </w:rPr>
        <w:t>.</w:t>
      </w:r>
    </w:p>
    <w:p w14:paraId="4E40B82E" w14:textId="77777777" w:rsidR="00057B5C" w:rsidRDefault="00057B5C" w:rsidP="00B65CF4">
      <w:pPr>
        <w:spacing w:after="0" w:line="240" w:lineRule="auto"/>
        <w:rPr>
          <w:rFonts w:ascii="Times New Roman" w:hAnsi="Times New Roman" w:cs="Times New Roman"/>
          <w:sz w:val="24"/>
          <w:szCs w:val="24"/>
        </w:rPr>
      </w:pPr>
    </w:p>
    <w:p w14:paraId="23E6ADB4" w14:textId="3AAACFAA" w:rsidR="002668EE" w:rsidRDefault="00057B5C" w:rsidP="002668E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In terms of conduct that is protected</w:t>
      </w:r>
      <w:r w:rsidR="00383D9B">
        <w:rPr>
          <w:rFonts w:ascii="Times New Roman" w:hAnsi="Times New Roman" w:cs="Times New Roman"/>
          <w:sz w:val="24"/>
          <w:szCs w:val="24"/>
        </w:rPr>
        <w:t xml:space="preserve">, the Court </w:t>
      </w:r>
      <w:r>
        <w:rPr>
          <w:rFonts w:ascii="Times New Roman" w:hAnsi="Times New Roman" w:cs="Times New Roman"/>
          <w:sz w:val="24"/>
          <w:szCs w:val="24"/>
        </w:rPr>
        <w:t>held</w:t>
      </w:r>
      <w:r w:rsidR="00383D9B">
        <w:rPr>
          <w:rFonts w:ascii="Times New Roman" w:hAnsi="Times New Roman" w:cs="Times New Roman"/>
          <w:sz w:val="24"/>
          <w:szCs w:val="24"/>
        </w:rPr>
        <w:t xml:space="preserve"> that </w:t>
      </w:r>
      <w:r w:rsidRPr="00057B5C">
        <w:rPr>
          <w:rFonts w:ascii="Times New Roman" w:hAnsi="Times New Roman" w:cs="Times New Roman"/>
          <w:sz w:val="24"/>
          <w:szCs w:val="24"/>
        </w:rPr>
        <w:t>held that congressional</w:t>
      </w:r>
      <w:r>
        <w:rPr>
          <w:rFonts w:ascii="Times New Roman" w:hAnsi="Times New Roman" w:cs="Times New Roman"/>
          <w:sz w:val="24"/>
          <w:szCs w:val="24"/>
        </w:rPr>
        <w:t xml:space="preserve"> </w:t>
      </w:r>
      <w:r w:rsidRPr="00057B5C">
        <w:rPr>
          <w:rFonts w:ascii="Times New Roman" w:hAnsi="Times New Roman" w:cs="Times New Roman"/>
          <w:sz w:val="24"/>
          <w:szCs w:val="24"/>
        </w:rPr>
        <w:t>committee</w:t>
      </w:r>
      <w:r>
        <w:rPr>
          <w:rFonts w:ascii="Times New Roman" w:hAnsi="Times New Roman" w:cs="Times New Roman"/>
          <w:sz w:val="24"/>
          <w:szCs w:val="24"/>
        </w:rPr>
        <w:t xml:space="preserve"> members, including </w:t>
      </w:r>
      <w:r w:rsidRPr="00057B5C">
        <w:rPr>
          <w:rFonts w:ascii="Times New Roman" w:hAnsi="Times New Roman" w:cs="Times New Roman"/>
          <w:sz w:val="24"/>
          <w:szCs w:val="24"/>
        </w:rPr>
        <w:t>their staff, consultant</w:t>
      </w:r>
      <w:r>
        <w:rPr>
          <w:rFonts w:ascii="Times New Roman" w:hAnsi="Times New Roman" w:cs="Times New Roman"/>
          <w:sz w:val="24"/>
          <w:szCs w:val="24"/>
        </w:rPr>
        <w:t>,</w:t>
      </w:r>
      <w:r w:rsidRPr="00057B5C">
        <w:rPr>
          <w:rFonts w:ascii="Times New Roman" w:hAnsi="Times New Roman" w:cs="Times New Roman"/>
          <w:sz w:val="24"/>
          <w:szCs w:val="24"/>
        </w:rPr>
        <w:t xml:space="preserve"> and</w:t>
      </w:r>
      <w:r>
        <w:rPr>
          <w:rFonts w:ascii="Times New Roman" w:hAnsi="Times New Roman" w:cs="Times New Roman"/>
          <w:sz w:val="24"/>
          <w:szCs w:val="24"/>
        </w:rPr>
        <w:t xml:space="preserve"> </w:t>
      </w:r>
      <w:r w:rsidRPr="00057B5C">
        <w:rPr>
          <w:rFonts w:ascii="Times New Roman" w:hAnsi="Times New Roman" w:cs="Times New Roman"/>
          <w:sz w:val="24"/>
          <w:szCs w:val="24"/>
        </w:rPr>
        <w:t>investigator</w:t>
      </w:r>
      <w:r>
        <w:rPr>
          <w:rFonts w:ascii="Times New Roman" w:hAnsi="Times New Roman" w:cs="Times New Roman"/>
          <w:sz w:val="24"/>
          <w:szCs w:val="24"/>
        </w:rPr>
        <w:t>,</w:t>
      </w:r>
      <w:r w:rsidRPr="00057B5C">
        <w:rPr>
          <w:rFonts w:ascii="Times New Roman" w:hAnsi="Times New Roman" w:cs="Times New Roman"/>
          <w:sz w:val="24"/>
          <w:szCs w:val="24"/>
        </w:rPr>
        <w:t xml:space="preserve"> were absolutely immune under the speech or</w:t>
      </w:r>
      <w:r>
        <w:rPr>
          <w:rFonts w:ascii="Times New Roman" w:hAnsi="Times New Roman" w:cs="Times New Roman"/>
          <w:sz w:val="24"/>
          <w:szCs w:val="24"/>
        </w:rPr>
        <w:t xml:space="preserve"> </w:t>
      </w:r>
      <w:r w:rsidRPr="00057B5C">
        <w:rPr>
          <w:rFonts w:ascii="Times New Roman" w:hAnsi="Times New Roman" w:cs="Times New Roman"/>
          <w:sz w:val="24"/>
          <w:szCs w:val="24"/>
        </w:rPr>
        <w:t>debate clause insofar as they engaged in legislative acts</w:t>
      </w:r>
      <w:r>
        <w:rPr>
          <w:rFonts w:ascii="Times New Roman" w:hAnsi="Times New Roman" w:cs="Times New Roman"/>
          <w:sz w:val="24"/>
          <w:szCs w:val="24"/>
        </w:rPr>
        <w:t xml:space="preserve"> such as </w:t>
      </w:r>
      <w:r w:rsidRPr="00057B5C">
        <w:rPr>
          <w:rFonts w:ascii="Times New Roman" w:hAnsi="Times New Roman" w:cs="Times New Roman"/>
          <w:sz w:val="24"/>
          <w:szCs w:val="24"/>
        </w:rPr>
        <w:t>compiling</w:t>
      </w:r>
      <w:r>
        <w:rPr>
          <w:rFonts w:ascii="Times New Roman" w:hAnsi="Times New Roman" w:cs="Times New Roman"/>
          <w:sz w:val="24"/>
          <w:szCs w:val="24"/>
        </w:rPr>
        <w:t xml:space="preserve"> </w:t>
      </w:r>
      <w:r w:rsidR="00281D08">
        <w:rPr>
          <w:rFonts w:ascii="Times New Roman" w:hAnsi="Times New Roman" w:cs="Times New Roman"/>
          <w:sz w:val="24"/>
          <w:szCs w:val="24"/>
        </w:rPr>
        <w:t xml:space="preserve">     </w:t>
      </w:r>
      <w:r>
        <w:rPr>
          <w:rFonts w:ascii="Times New Roman" w:hAnsi="Times New Roman" w:cs="Times New Roman"/>
          <w:sz w:val="24"/>
          <w:szCs w:val="24"/>
        </w:rPr>
        <w:t>a</w:t>
      </w:r>
      <w:r w:rsidRPr="00057B5C">
        <w:rPr>
          <w:rFonts w:ascii="Times New Roman" w:hAnsi="Times New Roman" w:cs="Times New Roman"/>
          <w:sz w:val="24"/>
          <w:szCs w:val="24"/>
        </w:rPr>
        <w:t xml:space="preserve"> </w:t>
      </w:r>
      <w:r>
        <w:rPr>
          <w:rFonts w:ascii="Times New Roman" w:hAnsi="Times New Roman" w:cs="Times New Roman"/>
          <w:sz w:val="24"/>
          <w:szCs w:val="24"/>
        </w:rPr>
        <w:t>committee report, referring a report to the House</w:t>
      </w:r>
      <w:r w:rsidRPr="00057B5C">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057B5C">
        <w:rPr>
          <w:rFonts w:ascii="Times New Roman" w:hAnsi="Times New Roman" w:cs="Times New Roman"/>
          <w:sz w:val="24"/>
          <w:szCs w:val="24"/>
        </w:rPr>
        <w:t>voting for</w:t>
      </w:r>
      <w:r>
        <w:rPr>
          <w:rFonts w:ascii="Times New Roman" w:hAnsi="Times New Roman" w:cs="Times New Roman"/>
          <w:sz w:val="24"/>
          <w:szCs w:val="24"/>
        </w:rPr>
        <w:t xml:space="preserve"> </w:t>
      </w:r>
      <w:r w:rsidRPr="00057B5C">
        <w:rPr>
          <w:rFonts w:ascii="Times New Roman" w:hAnsi="Times New Roman" w:cs="Times New Roman"/>
          <w:sz w:val="24"/>
          <w:szCs w:val="24"/>
        </w:rPr>
        <w:t>publication</w:t>
      </w:r>
      <w:r>
        <w:rPr>
          <w:rFonts w:ascii="Times New Roman" w:hAnsi="Times New Roman" w:cs="Times New Roman"/>
          <w:sz w:val="24"/>
          <w:szCs w:val="24"/>
        </w:rPr>
        <w:t xml:space="preserve"> of a report</w:t>
      </w:r>
      <w:r w:rsidRPr="00057B5C">
        <w:rPr>
          <w:rFonts w:ascii="Times New Roman" w:hAnsi="Times New Roman" w:cs="Times New Roman"/>
          <w:sz w:val="24"/>
          <w:szCs w:val="24"/>
        </w:rPr>
        <w:t xml:space="preserve">. </w:t>
      </w:r>
      <w:r w:rsidR="002668EE">
        <w:rPr>
          <w:rFonts w:ascii="Times New Roman" w:hAnsi="Times New Roman" w:cs="Times New Roman"/>
          <w:sz w:val="24"/>
          <w:szCs w:val="24"/>
        </w:rPr>
        <w:t xml:space="preserve"> </w:t>
      </w:r>
      <w:r w:rsidR="00281D08">
        <w:rPr>
          <w:rFonts w:ascii="Times New Roman" w:hAnsi="Times New Roman" w:cs="Times New Roman"/>
          <w:sz w:val="24"/>
          <w:szCs w:val="24"/>
        </w:rPr>
        <w:t xml:space="preserve">       </w:t>
      </w:r>
      <w:r w:rsidR="002668EE">
        <w:rPr>
          <w:rFonts w:ascii="Times New Roman" w:hAnsi="Times New Roman" w:cs="Times New Roman"/>
          <w:sz w:val="24"/>
          <w:szCs w:val="24"/>
        </w:rPr>
        <w:t xml:space="preserve">The Court held that </w:t>
      </w:r>
      <w:r w:rsidR="002668EE" w:rsidRPr="002668EE">
        <w:rPr>
          <w:rFonts w:ascii="Times New Roman" w:hAnsi="Times New Roman" w:cs="Times New Roman"/>
          <w:sz w:val="24"/>
          <w:szCs w:val="24"/>
        </w:rPr>
        <w:t>Congressmen and their aides are immune from</w:t>
      </w:r>
      <w:r w:rsidR="002668EE">
        <w:rPr>
          <w:rFonts w:ascii="Times New Roman" w:hAnsi="Times New Roman" w:cs="Times New Roman"/>
          <w:sz w:val="24"/>
          <w:szCs w:val="24"/>
        </w:rPr>
        <w:t xml:space="preserve"> </w:t>
      </w:r>
      <w:r w:rsidR="002668EE" w:rsidRPr="002668EE">
        <w:rPr>
          <w:rFonts w:ascii="Times New Roman" w:hAnsi="Times New Roman" w:cs="Times New Roman"/>
          <w:sz w:val="24"/>
          <w:szCs w:val="24"/>
        </w:rPr>
        <w:t>liability for their actions within the legislative</w:t>
      </w:r>
      <w:r w:rsidR="002668EE">
        <w:rPr>
          <w:rFonts w:ascii="Times New Roman" w:hAnsi="Times New Roman" w:cs="Times New Roman"/>
          <w:sz w:val="24"/>
          <w:szCs w:val="24"/>
        </w:rPr>
        <w:t xml:space="preserve"> </w:t>
      </w:r>
      <w:r w:rsidR="002668EE" w:rsidRPr="002668EE">
        <w:rPr>
          <w:rFonts w:ascii="Times New Roman" w:hAnsi="Times New Roman" w:cs="Times New Roman"/>
          <w:sz w:val="24"/>
          <w:szCs w:val="24"/>
        </w:rPr>
        <w:t>sp</w:t>
      </w:r>
      <w:r w:rsidR="006965F3">
        <w:rPr>
          <w:rFonts w:ascii="Times New Roman" w:hAnsi="Times New Roman" w:cs="Times New Roman"/>
          <w:sz w:val="24"/>
          <w:szCs w:val="24"/>
        </w:rPr>
        <w:t>here, even though their conduct</w:t>
      </w:r>
      <w:r w:rsidR="002668EE" w:rsidRPr="002668EE">
        <w:rPr>
          <w:rFonts w:ascii="Times New Roman" w:hAnsi="Times New Roman" w:cs="Times New Roman"/>
          <w:sz w:val="24"/>
          <w:szCs w:val="24"/>
        </w:rPr>
        <w:t xml:space="preserve"> if performed</w:t>
      </w:r>
      <w:r w:rsidR="002668EE">
        <w:rPr>
          <w:rFonts w:ascii="Times New Roman" w:hAnsi="Times New Roman" w:cs="Times New Roman"/>
          <w:sz w:val="24"/>
          <w:szCs w:val="24"/>
        </w:rPr>
        <w:t xml:space="preserve"> i</w:t>
      </w:r>
      <w:r w:rsidR="002668EE" w:rsidRPr="002668EE">
        <w:rPr>
          <w:rFonts w:ascii="Times New Roman" w:hAnsi="Times New Roman" w:cs="Times New Roman"/>
          <w:sz w:val="24"/>
          <w:szCs w:val="24"/>
        </w:rPr>
        <w:t xml:space="preserve">n </w:t>
      </w:r>
      <w:r w:rsidR="002668EE">
        <w:rPr>
          <w:rFonts w:ascii="Times New Roman" w:hAnsi="Times New Roman" w:cs="Times New Roman"/>
          <w:sz w:val="24"/>
          <w:szCs w:val="24"/>
        </w:rPr>
        <w:t>an</w:t>
      </w:r>
      <w:r w:rsidR="006965F3">
        <w:rPr>
          <w:rFonts w:ascii="Times New Roman" w:hAnsi="Times New Roman" w:cs="Times New Roman"/>
          <w:sz w:val="24"/>
          <w:szCs w:val="24"/>
        </w:rPr>
        <w:t>other context</w:t>
      </w:r>
      <w:r w:rsidR="002668EE" w:rsidRPr="002668EE">
        <w:rPr>
          <w:rFonts w:ascii="Times New Roman" w:hAnsi="Times New Roman" w:cs="Times New Roman"/>
          <w:sz w:val="24"/>
          <w:szCs w:val="24"/>
        </w:rPr>
        <w:t xml:space="preserve"> would </w:t>
      </w:r>
      <w:r w:rsidR="00281D08">
        <w:rPr>
          <w:rFonts w:ascii="Times New Roman" w:hAnsi="Times New Roman" w:cs="Times New Roman"/>
          <w:sz w:val="24"/>
          <w:szCs w:val="24"/>
        </w:rPr>
        <w:t xml:space="preserve">   </w:t>
      </w:r>
      <w:r w:rsidR="002668EE" w:rsidRPr="002668EE">
        <w:rPr>
          <w:rFonts w:ascii="Times New Roman" w:hAnsi="Times New Roman" w:cs="Times New Roman"/>
          <w:sz w:val="24"/>
          <w:szCs w:val="24"/>
        </w:rPr>
        <w:t>be unconstitutional or contrary to</w:t>
      </w:r>
      <w:r w:rsidR="002668EE">
        <w:rPr>
          <w:rFonts w:ascii="Times New Roman" w:hAnsi="Times New Roman" w:cs="Times New Roman"/>
          <w:sz w:val="24"/>
          <w:szCs w:val="24"/>
        </w:rPr>
        <w:t xml:space="preserve"> </w:t>
      </w:r>
      <w:r w:rsidR="002668EE" w:rsidRPr="002668EE">
        <w:rPr>
          <w:rFonts w:ascii="Times New Roman" w:hAnsi="Times New Roman" w:cs="Times New Roman"/>
          <w:sz w:val="24"/>
          <w:szCs w:val="24"/>
        </w:rPr>
        <w:t>criminal or civil statutes.</w:t>
      </w:r>
      <w:r w:rsidR="002668EE">
        <w:rPr>
          <w:rStyle w:val="FootnoteReference"/>
          <w:rFonts w:ascii="Times New Roman" w:hAnsi="Times New Roman" w:cs="Times New Roman"/>
          <w:sz w:val="24"/>
          <w:szCs w:val="24"/>
        </w:rPr>
        <w:footnoteReference w:id="47"/>
      </w:r>
    </w:p>
    <w:p w14:paraId="63A2A8EE" w14:textId="77777777" w:rsidR="002668EE" w:rsidRDefault="002668EE" w:rsidP="00057B5C">
      <w:pPr>
        <w:spacing w:after="0" w:line="240" w:lineRule="auto"/>
        <w:ind w:firstLine="720"/>
        <w:rPr>
          <w:rFonts w:ascii="Times New Roman" w:hAnsi="Times New Roman" w:cs="Times New Roman"/>
          <w:sz w:val="24"/>
          <w:szCs w:val="24"/>
        </w:rPr>
      </w:pPr>
    </w:p>
    <w:p w14:paraId="7237AACB" w14:textId="51FB432E" w:rsidR="002668EE" w:rsidRDefault="00057B5C" w:rsidP="00057B5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w:t>
      </w:r>
      <w:r w:rsidRPr="00057B5C">
        <w:rPr>
          <w:rFonts w:ascii="Times New Roman" w:hAnsi="Times New Roman" w:cs="Times New Roman"/>
          <w:sz w:val="24"/>
          <w:szCs w:val="24"/>
        </w:rPr>
        <w:t>he</w:t>
      </w:r>
      <w:r>
        <w:rPr>
          <w:rFonts w:ascii="Times New Roman" w:hAnsi="Times New Roman" w:cs="Times New Roman"/>
          <w:sz w:val="24"/>
          <w:szCs w:val="24"/>
        </w:rPr>
        <w:t xml:space="preserve"> </w:t>
      </w:r>
      <w:r w:rsidRPr="00057B5C">
        <w:rPr>
          <w:rFonts w:ascii="Times New Roman" w:hAnsi="Times New Roman" w:cs="Times New Roman"/>
          <w:sz w:val="24"/>
          <w:szCs w:val="24"/>
        </w:rPr>
        <w:t xml:space="preserve">Court </w:t>
      </w:r>
      <w:r>
        <w:rPr>
          <w:rFonts w:ascii="Times New Roman" w:hAnsi="Times New Roman" w:cs="Times New Roman"/>
          <w:sz w:val="24"/>
          <w:szCs w:val="24"/>
        </w:rPr>
        <w:t xml:space="preserve">also </w:t>
      </w:r>
      <w:r w:rsidRPr="00057B5C">
        <w:rPr>
          <w:rFonts w:ascii="Times New Roman" w:hAnsi="Times New Roman" w:cs="Times New Roman"/>
          <w:sz w:val="24"/>
          <w:szCs w:val="24"/>
        </w:rPr>
        <w:t>held that the public printer and the superintendent</w:t>
      </w:r>
      <w:r>
        <w:rPr>
          <w:rFonts w:ascii="Times New Roman" w:hAnsi="Times New Roman" w:cs="Times New Roman"/>
          <w:sz w:val="24"/>
          <w:szCs w:val="24"/>
        </w:rPr>
        <w:t xml:space="preserve"> </w:t>
      </w:r>
      <w:r w:rsidRPr="00057B5C">
        <w:rPr>
          <w:rFonts w:ascii="Times New Roman" w:hAnsi="Times New Roman" w:cs="Times New Roman"/>
          <w:sz w:val="24"/>
          <w:szCs w:val="24"/>
        </w:rPr>
        <w:t>of documents were protected by the doctrine of official</w:t>
      </w:r>
      <w:r>
        <w:rPr>
          <w:rFonts w:ascii="Times New Roman" w:hAnsi="Times New Roman" w:cs="Times New Roman"/>
          <w:sz w:val="24"/>
          <w:szCs w:val="24"/>
        </w:rPr>
        <w:t xml:space="preserve"> </w:t>
      </w:r>
      <w:r w:rsidRPr="00057B5C">
        <w:rPr>
          <w:rFonts w:ascii="Times New Roman" w:hAnsi="Times New Roman" w:cs="Times New Roman"/>
          <w:sz w:val="24"/>
          <w:szCs w:val="24"/>
        </w:rPr>
        <w:t xml:space="preserve">immunity for publishing and distributing the </w:t>
      </w:r>
      <w:r>
        <w:rPr>
          <w:rFonts w:ascii="Times New Roman" w:hAnsi="Times New Roman" w:cs="Times New Roman"/>
          <w:sz w:val="24"/>
          <w:szCs w:val="24"/>
        </w:rPr>
        <w:t xml:space="preserve">congressional committee </w:t>
      </w:r>
      <w:r w:rsidRPr="00057B5C">
        <w:rPr>
          <w:rFonts w:ascii="Times New Roman" w:hAnsi="Times New Roman" w:cs="Times New Roman"/>
          <w:sz w:val="24"/>
          <w:szCs w:val="24"/>
        </w:rPr>
        <w:t xml:space="preserve">report </w:t>
      </w:r>
      <w:r>
        <w:rPr>
          <w:rFonts w:ascii="Times New Roman" w:hAnsi="Times New Roman" w:cs="Times New Roman"/>
          <w:sz w:val="24"/>
          <w:szCs w:val="24"/>
        </w:rPr>
        <w:t xml:space="preserve">but </w:t>
      </w:r>
      <w:r w:rsidRPr="00057B5C">
        <w:rPr>
          <w:rFonts w:ascii="Times New Roman" w:hAnsi="Times New Roman" w:cs="Times New Roman"/>
          <w:sz w:val="24"/>
          <w:szCs w:val="24"/>
        </w:rPr>
        <w:t>only to</w:t>
      </w:r>
      <w:r>
        <w:rPr>
          <w:rFonts w:ascii="Times New Roman" w:hAnsi="Times New Roman" w:cs="Times New Roman"/>
          <w:sz w:val="24"/>
          <w:szCs w:val="24"/>
        </w:rPr>
        <w:t xml:space="preserve"> the extent that this conduct</w:t>
      </w:r>
      <w:r w:rsidRPr="00057B5C">
        <w:rPr>
          <w:rFonts w:ascii="Times New Roman" w:hAnsi="Times New Roman" w:cs="Times New Roman"/>
          <w:sz w:val="24"/>
          <w:szCs w:val="24"/>
        </w:rPr>
        <w:t xml:space="preserve"> served legitimate legislative functions.</w:t>
      </w:r>
      <w:r>
        <w:rPr>
          <w:rStyle w:val="FootnoteReference"/>
          <w:rFonts w:ascii="Times New Roman" w:hAnsi="Times New Roman" w:cs="Times New Roman"/>
          <w:sz w:val="24"/>
          <w:szCs w:val="24"/>
        </w:rPr>
        <w:footnoteReference w:id="48"/>
      </w:r>
      <w:r>
        <w:rPr>
          <w:rFonts w:ascii="Times New Roman" w:hAnsi="Times New Roman" w:cs="Times New Roman"/>
          <w:sz w:val="24"/>
          <w:szCs w:val="24"/>
        </w:rPr>
        <w:t xml:space="preserve">  The Court reaffirmed that the Speech or Debate C</w:t>
      </w:r>
      <w:r w:rsidRPr="00057B5C">
        <w:rPr>
          <w:rFonts w:ascii="Times New Roman" w:hAnsi="Times New Roman" w:cs="Times New Roman"/>
          <w:sz w:val="24"/>
          <w:szCs w:val="24"/>
        </w:rPr>
        <w:t xml:space="preserve">lause protects anything generally done in </w:t>
      </w:r>
      <w:r w:rsidR="00281D08">
        <w:rPr>
          <w:rFonts w:ascii="Times New Roman" w:hAnsi="Times New Roman" w:cs="Times New Roman"/>
          <w:sz w:val="24"/>
          <w:szCs w:val="24"/>
        </w:rPr>
        <w:t xml:space="preserve">          a</w:t>
      </w:r>
      <w:r>
        <w:rPr>
          <w:rFonts w:ascii="Times New Roman" w:hAnsi="Times New Roman" w:cs="Times New Roman"/>
          <w:sz w:val="24"/>
          <w:szCs w:val="24"/>
        </w:rPr>
        <w:t xml:space="preserve"> </w:t>
      </w:r>
      <w:r w:rsidRPr="00057B5C">
        <w:rPr>
          <w:rFonts w:ascii="Times New Roman" w:hAnsi="Times New Roman" w:cs="Times New Roman"/>
          <w:sz w:val="24"/>
          <w:szCs w:val="24"/>
        </w:rPr>
        <w:t xml:space="preserve">legislative session by </w:t>
      </w:r>
      <w:r>
        <w:rPr>
          <w:rFonts w:ascii="Times New Roman" w:hAnsi="Times New Roman" w:cs="Times New Roman"/>
          <w:sz w:val="24"/>
          <w:szCs w:val="24"/>
        </w:rPr>
        <w:t xml:space="preserve">a Member of Congress </w:t>
      </w:r>
      <w:r w:rsidRPr="00057B5C">
        <w:rPr>
          <w:rFonts w:ascii="Times New Roman" w:hAnsi="Times New Roman" w:cs="Times New Roman"/>
          <w:sz w:val="24"/>
          <w:szCs w:val="24"/>
        </w:rPr>
        <w:t>in</w:t>
      </w:r>
      <w:r>
        <w:rPr>
          <w:rFonts w:ascii="Times New Roman" w:hAnsi="Times New Roman" w:cs="Times New Roman"/>
          <w:sz w:val="24"/>
          <w:szCs w:val="24"/>
        </w:rPr>
        <w:t xml:space="preserve"> </w:t>
      </w:r>
      <w:r w:rsidRPr="00057B5C">
        <w:rPr>
          <w:rFonts w:ascii="Times New Roman" w:hAnsi="Times New Roman" w:cs="Times New Roman"/>
          <w:sz w:val="24"/>
          <w:szCs w:val="24"/>
        </w:rPr>
        <w:t>re</w:t>
      </w:r>
      <w:r>
        <w:rPr>
          <w:rFonts w:ascii="Times New Roman" w:hAnsi="Times New Roman" w:cs="Times New Roman"/>
          <w:sz w:val="24"/>
          <w:szCs w:val="24"/>
        </w:rPr>
        <w:t>lation to the business before Congress</w:t>
      </w:r>
      <w:r w:rsidRPr="00057B5C">
        <w:rPr>
          <w:rFonts w:ascii="Times New Roman" w:hAnsi="Times New Roman" w:cs="Times New Roman"/>
          <w:sz w:val="24"/>
          <w:szCs w:val="24"/>
        </w:rPr>
        <w:t>.</w:t>
      </w:r>
      <w:r>
        <w:rPr>
          <w:rStyle w:val="FootnoteReference"/>
          <w:rFonts w:ascii="Times New Roman" w:hAnsi="Times New Roman" w:cs="Times New Roman"/>
          <w:sz w:val="24"/>
          <w:szCs w:val="24"/>
        </w:rPr>
        <w:footnoteReference w:id="49"/>
      </w:r>
      <w:r w:rsidRPr="00057B5C">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5CA02302" w14:textId="77777777" w:rsidR="002668EE" w:rsidRDefault="002668EE" w:rsidP="00057B5C">
      <w:pPr>
        <w:spacing w:after="0" w:line="240" w:lineRule="auto"/>
        <w:ind w:firstLine="720"/>
        <w:rPr>
          <w:rFonts w:ascii="Times New Roman" w:hAnsi="Times New Roman" w:cs="Times New Roman"/>
          <w:sz w:val="24"/>
          <w:szCs w:val="24"/>
        </w:rPr>
      </w:pPr>
    </w:p>
    <w:p w14:paraId="066BE7E9" w14:textId="77777777" w:rsidR="00737108" w:rsidRDefault="00057B5C" w:rsidP="002668E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2668EE" w:rsidRPr="002668EE">
        <w:rPr>
          <w:rFonts w:ascii="Times New Roman" w:hAnsi="Times New Roman" w:cs="Times New Roman"/>
          <w:i/>
          <w:sz w:val="24"/>
          <w:szCs w:val="24"/>
        </w:rPr>
        <w:t>McMillan</w:t>
      </w:r>
      <w:r w:rsidR="002668EE">
        <w:rPr>
          <w:rFonts w:ascii="Times New Roman" w:hAnsi="Times New Roman" w:cs="Times New Roman"/>
          <w:sz w:val="24"/>
          <w:szCs w:val="24"/>
        </w:rPr>
        <w:t xml:space="preserve"> </w:t>
      </w:r>
      <w:r>
        <w:rPr>
          <w:rFonts w:ascii="Times New Roman" w:hAnsi="Times New Roman" w:cs="Times New Roman"/>
          <w:sz w:val="24"/>
          <w:szCs w:val="24"/>
        </w:rPr>
        <w:t xml:space="preserve">Court </w:t>
      </w:r>
      <w:r w:rsidR="002668EE">
        <w:rPr>
          <w:rFonts w:ascii="Times New Roman" w:hAnsi="Times New Roman" w:cs="Times New Roman"/>
          <w:sz w:val="24"/>
          <w:szCs w:val="24"/>
        </w:rPr>
        <w:t xml:space="preserve">further </w:t>
      </w:r>
      <w:r>
        <w:rPr>
          <w:rFonts w:ascii="Times New Roman" w:hAnsi="Times New Roman" w:cs="Times New Roman"/>
          <w:sz w:val="24"/>
          <w:szCs w:val="24"/>
        </w:rPr>
        <w:t>held that a</w:t>
      </w:r>
      <w:r w:rsidRPr="00057B5C">
        <w:rPr>
          <w:rFonts w:ascii="Times New Roman" w:hAnsi="Times New Roman" w:cs="Times New Roman"/>
          <w:sz w:val="24"/>
          <w:szCs w:val="24"/>
        </w:rPr>
        <w:t xml:space="preserve"> published report may, without losing</w:t>
      </w:r>
      <w:r>
        <w:rPr>
          <w:rFonts w:ascii="Times New Roman" w:hAnsi="Times New Roman" w:cs="Times New Roman"/>
          <w:sz w:val="24"/>
          <w:szCs w:val="24"/>
        </w:rPr>
        <w:t xml:space="preserve"> Speech or Debate C</w:t>
      </w:r>
      <w:r w:rsidRPr="00057B5C">
        <w:rPr>
          <w:rFonts w:ascii="Times New Roman" w:hAnsi="Times New Roman" w:cs="Times New Roman"/>
          <w:sz w:val="24"/>
          <w:szCs w:val="24"/>
        </w:rPr>
        <w:t>lause protection, be</w:t>
      </w:r>
      <w:r>
        <w:rPr>
          <w:rFonts w:ascii="Times New Roman" w:hAnsi="Times New Roman" w:cs="Times New Roman"/>
          <w:sz w:val="24"/>
          <w:szCs w:val="24"/>
        </w:rPr>
        <w:t xml:space="preserve"> </w:t>
      </w:r>
      <w:r w:rsidRPr="00057B5C">
        <w:rPr>
          <w:rFonts w:ascii="Times New Roman" w:hAnsi="Times New Roman" w:cs="Times New Roman"/>
          <w:sz w:val="24"/>
          <w:szCs w:val="24"/>
        </w:rPr>
        <w:t>distributed to and used for legislative purposes</w:t>
      </w:r>
      <w:r>
        <w:rPr>
          <w:rFonts w:ascii="Times New Roman" w:hAnsi="Times New Roman" w:cs="Times New Roman"/>
          <w:sz w:val="24"/>
          <w:szCs w:val="24"/>
        </w:rPr>
        <w:t xml:space="preserve"> </w:t>
      </w:r>
      <w:r w:rsidR="002668EE">
        <w:rPr>
          <w:rFonts w:ascii="Times New Roman" w:hAnsi="Times New Roman" w:cs="Times New Roman"/>
          <w:sz w:val="24"/>
          <w:szCs w:val="24"/>
        </w:rPr>
        <w:t>by M</w:t>
      </w:r>
      <w:r w:rsidRPr="00057B5C">
        <w:rPr>
          <w:rFonts w:ascii="Times New Roman" w:hAnsi="Times New Roman" w:cs="Times New Roman"/>
          <w:sz w:val="24"/>
          <w:szCs w:val="24"/>
        </w:rPr>
        <w:t>embers of Congress, congressional</w:t>
      </w:r>
      <w:r w:rsidR="002668EE">
        <w:rPr>
          <w:rFonts w:ascii="Times New Roman" w:hAnsi="Times New Roman" w:cs="Times New Roman"/>
          <w:sz w:val="24"/>
          <w:szCs w:val="24"/>
        </w:rPr>
        <w:t xml:space="preserve"> </w:t>
      </w:r>
      <w:r w:rsidRPr="00057B5C">
        <w:rPr>
          <w:rFonts w:ascii="Times New Roman" w:hAnsi="Times New Roman" w:cs="Times New Roman"/>
          <w:sz w:val="24"/>
          <w:szCs w:val="24"/>
        </w:rPr>
        <w:t>committees, and institutional or individual</w:t>
      </w:r>
      <w:r w:rsidR="002668EE">
        <w:rPr>
          <w:rFonts w:ascii="Times New Roman" w:hAnsi="Times New Roman" w:cs="Times New Roman"/>
          <w:sz w:val="24"/>
          <w:szCs w:val="24"/>
        </w:rPr>
        <w:t xml:space="preserve"> </w:t>
      </w:r>
      <w:r w:rsidRPr="00057B5C">
        <w:rPr>
          <w:rFonts w:ascii="Times New Roman" w:hAnsi="Times New Roman" w:cs="Times New Roman"/>
          <w:sz w:val="24"/>
          <w:szCs w:val="24"/>
        </w:rPr>
        <w:t>legislative functionaries</w:t>
      </w:r>
      <w:r w:rsidR="002668EE">
        <w:rPr>
          <w:rFonts w:ascii="Times New Roman" w:hAnsi="Times New Roman" w:cs="Times New Roman"/>
          <w:sz w:val="24"/>
          <w:szCs w:val="24"/>
        </w:rPr>
        <w:t xml:space="preserve"> (but not to the general public).</w:t>
      </w:r>
      <w:r w:rsidR="002668EE">
        <w:rPr>
          <w:rStyle w:val="FootnoteReference"/>
          <w:rFonts w:ascii="Times New Roman" w:hAnsi="Times New Roman" w:cs="Times New Roman"/>
          <w:sz w:val="24"/>
          <w:szCs w:val="24"/>
        </w:rPr>
        <w:footnoteReference w:id="50"/>
      </w:r>
      <w:r w:rsidR="002668EE">
        <w:rPr>
          <w:rFonts w:ascii="Times New Roman" w:hAnsi="Times New Roman" w:cs="Times New Roman"/>
          <w:sz w:val="24"/>
          <w:szCs w:val="24"/>
        </w:rPr>
        <w:t xml:space="preserve">  </w:t>
      </w:r>
      <w:r w:rsidR="002668EE" w:rsidRPr="002668EE">
        <w:rPr>
          <w:rFonts w:ascii="Times New Roman" w:hAnsi="Times New Roman" w:cs="Times New Roman"/>
          <w:sz w:val="24"/>
          <w:szCs w:val="24"/>
        </w:rPr>
        <w:t>Inclusion in a congressional committee hearing</w:t>
      </w:r>
      <w:r w:rsidR="002668EE">
        <w:rPr>
          <w:rFonts w:ascii="Times New Roman" w:hAnsi="Times New Roman" w:cs="Times New Roman"/>
          <w:sz w:val="24"/>
          <w:szCs w:val="24"/>
        </w:rPr>
        <w:t xml:space="preserve"> </w:t>
      </w:r>
      <w:r w:rsidR="002668EE" w:rsidRPr="002668EE">
        <w:rPr>
          <w:rFonts w:ascii="Times New Roman" w:hAnsi="Times New Roman" w:cs="Times New Roman"/>
          <w:sz w:val="24"/>
          <w:szCs w:val="24"/>
        </w:rPr>
        <w:t>and report of matters unnecessary and</w:t>
      </w:r>
      <w:r w:rsidR="002668EE">
        <w:rPr>
          <w:rFonts w:ascii="Times New Roman" w:hAnsi="Times New Roman" w:cs="Times New Roman"/>
          <w:sz w:val="24"/>
          <w:szCs w:val="24"/>
        </w:rPr>
        <w:t xml:space="preserve"> </w:t>
      </w:r>
      <w:r w:rsidR="002668EE" w:rsidRPr="002668EE">
        <w:rPr>
          <w:rFonts w:ascii="Times New Roman" w:hAnsi="Times New Roman" w:cs="Times New Roman"/>
          <w:sz w:val="24"/>
          <w:szCs w:val="24"/>
        </w:rPr>
        <w:t>irrelevant to any legislative purpose does not</w:t>
      </w:r>
      <w:r w:rsidR="002668EE">
        <w:rPr>
          <w:rFonts w:ascii="Times New Roman" w:hAnsi="Times New Roman" w:cs="Times New Roman"/>
          <w:sz w:val="24"/>
          <w:szCs w:val="24"/>
        </w:rPr>
        <w:t xml:space="preserve"> result in loss of the </w:t>
      </w:r>
      <w:r w:rsidR="002668EE" w:rsidRPr="002668EE">
        <w:rPr>
          <w:rFonts w:ascii="Times New Roman" w:hAnsi="Times New Roman" w:cs="Times New Roman"/>
          <w:sz w:val="24"/>
          <w:szCs w:val="24"/>
        </w:rPr>
        <w:t>congressional committee members</w:t>
      </w:r>
      <w:r w:rsidR="002668EE">
        <w:rPr>
          <w:rFonts w:ascii="Times New Roman" w:hAnsi="Times New Roman" w:cs="Times New Roman"/>
          <w:sz w:val="24"/>
          <w:szCs w:val="24"/>
        </w:rPr>
        <w:t>’</w:t>
      </w:r>
      <w:r w:rsidR="002668EE" w:rsidRPr="002668EE">
        <w:rPr>
          <w:rFonts w:ascii="Times New Roman" w:hAnsi="Times New Roman" w:cs="Times New Roman"/>
          <w:sz w:val="24"/>
          <w:szCs w:val="24"/>
        </w:rPr>
        <w:t xml:space="preserve"> </w:t>
      </w:r>
      <w:r w:rsidR="002668EE">
        <w:rPr>
          <w:rFonts w:ascii="Times New Roman" w:hAnsi="Times New Roman" w:cs="Times New Roman"/>
          <w:sz w:val="24"/>
          <w:szCs w:val="24"/>
        </w:rPr>
        <w:t>(</w:t>
      </w:r>
      <w:r w:rsidR="002668EE" w:rsidRPr="002668EE">
        <w:rPr>
          <w:rFonts w:ascii="Times New Roman" w:hAnsi="Times New Roman" w:cs="Times New Roman"/>
          <w:sz w:val="24"/>
          <w:szCs w:val="24"/>
        </w:rPr>
        <w:t>and</w:t>
      </w:r>
      <w:r w:rsidR="002668EE">
        <w:rPr>
          <w:rFonts w:ascii="Times New Roman" w:hAnsi="Times New Roman" w:cs="Times New Roman"/>
          <w:sz w:val="24"/>
          <w:szCs w:val="24"/>
        </w:rPr>
        <w:t xml:space="preserve"> </w:t>
      </w:r>
      <w:r w:rsidR="002668EE" w:rsidRPr="002668EE">
        <w:rPr>
          <w:rFonts w:ascii="Times New Roman" w:hAnsi="Times New Roman" w:cs="Times New Roman"/>
          <w:sz w:val="24"/>
          <w:szCs w:val="24"/>
        </w:rPr>
        <w:t>their aides</w:t>
      </w:r>
      <w:r w:rsidR="002668EE">
        <w:rPr>
          <w:rFonts w:ascii="Times New Roman" w:hAnsi="Times New Roman" w:cs="Times New Roman"/>
          <w:sz w:val="24"/>
          <w:szCs w:val="24"/>
        </w:rPr>
        <w:t>’)</w:t>
      </w:r>
      <w:r w:rsidR="002668EE" w:rsidRPr="002668EE">
        <w:rPr>
          <w:rFonts w:ascii="Times New Roman" w:hAnsi="Times New Roman" w:cs="Times New Roman"/>
          <w:sz w:val="24"/>
          <w:szCs w:val="24"/>
        </w:rPr>
        <w:t xml:space="preserve"> immunity under</w:t>
      </w:r>
      <w:r w:rsidR="002668EE">
        <w:rPr>
          <w:rFonts w:ascii="Times New Roman" w:hAnsi="Times New Roman" w:cs="Times New Roman"/>
          <w:sz w:val="24"/>
          <w:szCs w:val="24"/>
        </w:rPr>
        <w:t xml:space="preserve"> the Speech or Debate Clause.</w:t>
      </w:r>
      <w:r w:rsidR="002668EE">
        <w:rPr>
          <w:rStyle w:val="FootnoteReference"/>
          <w:rFonts w:ascii="Times New Roman" w:hAnsi="Times New Roman" w:cs="Times New Roman"/>
          <w:sz w:val="24"/>
          <w:szCs w:val="24"/>
        </w:rPr>
        <w:footnoteReference w:id="51"/>
      </w:r>
    </w:p>
    <w:p w14:paraId="74AC837F" w14:textId="77777777" w:rsidR="002668EE" w:rsidRDefault="002668EE" w:rsidP="002668EE">
      <w:pPr>
        <w:spacing w:after="0" w:line="240" w:lineRule="auto"/>
        <w:ind w:firstLine="720"/>
        <w:rPr>
          <w:rFonts w:ascii="Times New Roman" w:hAnsi="Times New Roman" w:cs="Times New Roman"/>
          <w:sz w:val="24"/>
          <w:szCs w:val="24"/>
        </w:rPr>
      </w:pPr>
    </w:p>
    <w:p w14:paraId="193DA5A3" w14:textId="2EE040FF" w:rsidR="00F4142C" w:rsidRDefault="002668EE" w:rsidP="00F4142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w:t>
      </w:r>
      <w:r w:rsidR="00057B5C">
        <w:rPr>
          <w:rFonts w:ascii="Times New Roman" w:hAnsi="Times New Roman" w:cs="Times New Roman"/>
          <w:sz w:val="24"/>
          <w:szCs w:val="24"/>
        </w:rPr>
        <w:t xml:space="preserve">n terms of conduct that is </w:t>
      </w:r>
      <w:r w:rsidR="00057B5C" w:rsidRPr="00057B5C">
        <w:rPr>
          <w:rFonts w:ascii="Times New Roman" w:hAnsi="Times New Roman" w:cs="Times New Roman"/>
          <w:sz w:val="24"/>
          <w:szCs w:val="24"/>
          <w:u w:val="single"/>
        </w:rPr>
        <w:t>not</w:t>
      </w:r>
      <w:r w:rsidR="00057B5C">
        <w:rPr>
          <w:rFonts w:ascii="Times New Roman" w:hAnsi="Times New Roman" w:cs="Times New Roman"/>
          <w:sz w:val="24"/>
          <w:szCs w:val="24"/>
        </w:rPr>
        <w:t xml:space="preserve"> protected, the Court </w:t>
      </w:r>
      <w:r w:rsidR="005B1954">
        <w:rPr>
          <w:rFonts w:ascii="Times New Roman" w:hAnsi="Times New Roman" w:cs="Times New Roman"/>
          <w:sz w:val="24"/>
          <w:szCs w:val="24"/>
        </w:rPr>
        <w:t>noted</w:t>
      </w:r>
      <w:r w:rsidR="00057B5C">
        <w:rPr>
          <w:rFonts w:ascii="Times New Roman" w:hAnsi="Times New Roman" w:cs="Times New Roman"/>
          <w:sz w:val="24"/>
          <w:szCs w:val="24"/>
        </w:rPr>
        <w:t xml:space="preserve"> that</w:t>
      </w:r>
      <w:r>
        <w:rPr>
          <w:rFonts w:ascii="Times New Roman" w:hAnsi="Times New Roman" w:cs="Times New Roman"/>
          <w:sz w:val="24"/>
          <w:szCs w:val="24"/>
        </w:rPr>
        <w:t xml:space="preserve"> although </w:t>
      </w:r>
      <w:r w:rsidRPr="002668EE">
        <w:rPr>
          <w:rFonts w:ascii="Times New Roman" w:hAnsi="Times New Roman" w:cs="Times New Roman"/>
          <w:sz w:val="24"/>
          <w:szCs w:val="24"/>
        </w:rPr>
        <w:t xml:space="preserve">Members of Congress may frequently </w:t>
      </w:r>
      <w:r w:rsidR="005B1954">
        <w:rPr>
          <w:rFonts w:ascii="Times New Roman" w:hAnsi="Times New Roman" w:cs="Times New Roman"/>
          <w:sz w:val="24"/>
          <w:szCs w:val="24"/>
        </w:rPr>
        <w:t xml:space="preserve">engage </w:t>
      </w:r>
      <w:r w:rsidRPr="002668EE">
        <w:rPr>
          <w:rFonts w:ascii="Times New Roman" w:hAnsi="Times New Roman" w:cs="Times New Roman"/>
          <w:sz w:val="24"/>
          <w:szCs w:val="24"/>
        </w:rPr>
        <w:t xml:space="preserve">in </w:t>
      </w:r>
      <w:r w:rsidR="005B1954">
        <w:rPr>
          <w:rFonts w:ascii="Times New Roman" w:hAnsi="Times New Roman" w:cs="Times New Roman"/>
          <w:sz w:val="24"/>
          <w:szCs w:val="24"/>
        </w:rPr>
        <w:t xml:space="preserve">communications </w:t>
      </w:r>
      <w:r w:rsidRPr="002668EE">
        <w:rPr>
          <w:rFonts w:ascii="Times New Roman" w:hAnsi="Times New Roman" w:cs="Times New Roman"/>
          <w:sz w:val="24"/>
          <w:szCs w:val="24"/>
        </w:rPr>
        <w:t xml:space="preserve">with </w:t>
      </w:r>
      <w:r w:rsidR="005B1954">
        <w:rPr>
          <w:rFonts w:ascii="Times New Roman" w:hAnsi="Times New Roman" w:cs="Times New Roman"/>
          <w:sz w:val="24"/>
          <w:szCs w:val="24"/>
        </w:rPr>
        <w:t>the Executive B</w:t>
      </w:r>
      <w:r w:rsidRPr="002668EE">
        <w:rPr>
          <w:rFonts w:ascii="Times New Roman" w:hAnsi="Times New Roman" w:cs="Times New Roman"/>
          <w:sz w:val="24"/>
          <w:szCs w:val="24"/>
        </w:rPr>
        <w:t>ranch,</w:t>
      </w:r>
      <w:r w:rsidR="005B1954">
        <w:rPr>
          <w:rFonts w:ascii="Times New Roman" w:hAnsi="Times New Roman" w:cs="Times New Roman"/>
          <w:sz w:val="24"/>
          <w:szCs w:val="24"/>
        </w:rPr>
        <w:t xml:space="preserve"> such</w:t>
      </w:r>
      <w:r w:rsidR="00281D08">
        <w:rPr>
          <w:rFonts w:ascii="Times New Roman" w:hAnsi="Times New Roman" w:cs="Times New Roman"/>
          <w:sz w:val="24"/>
          <w:szCs w:val="24"/>
        </w:rPr>
        <w:t xml:space="preserve"> conduct </w:t>
      </w:r>
      <w:r w:rsidRPr="002668EE">
        <w:rPr>
          <w:rFonts w:ascii="Times New Roman" w:hAnsi="Times New Roman" w:cs="Times New Roman"/>
          <w:sz w:val="24"/>
          <w:szCs w:val="24"/>
        </w:rPr>
        <w:t>is not</w:t>
      </w:r>
      <w:r w:rsidR="005B1954">
        <w:rPr>
          <w:rFonts w:ascii="Times New Roman" w:hAnsi="Times New Roman" w:cs="Times New Roman"/>
          <w:sz w:val="24"/>
          <w:szCs w:val="24"/>
        </w:rPr>
        <w:t xml:space="preserve"> </w:t>
      </w:r>
      <w:r w:rsidRPr="002668EE">
        <w:rPr>
          <w:rFonts w:ascii="Times New Roman" w:hAnsi="Times New Roman" w:cs="Times New Roman"/>
          <w:sz w:val="24"/>
          <w:szCs w:val="24"/>
        </w:rPr>
        <w:t xml:space="preserve">protected legislative activity </w:t>
      </w:r>
      <w:r w:rsidR="005B1954">
        <w:rPr>
          <w:rFonts w:ascii="Times New Roman" w:hAnsi="Times New Roman" w:cs="Times New Roman"/>
          <w:sz w:val="24"/>
          <w:szCs w:val="24"/>
        </w:rPr>
        <w:t xml:space="preserve">that falls </w:t>
      </w:r>
      <w:r w:rsidRPr="002668EE">
        <w:rPr>
          <w:rFonts w:ascii="Times New Roman" w:hAnsi="Times New Roman" w:cs="Times New Roman"/>
          <w:sz w:val="24"/>
          <w:szCs w:val="24"/>
        </w:rPr>
        <w:t xml:space="preserve">within </w:t>
      </w:r>
      <w:r w:rsidR="005B1954">
        <w:rPr>
          <w:rFonts w:ascii="Times New Roman" w:hAnsi="Times New Roman" w:cs="Times New Roman"/>
          <w:sz w:val="24"/>
          <w:szCs w:val="24"/>
        </w:rPr>
        <w:t xml:space="preserve">the protection </w:t>
      </w:r>
      <w:r w:rsidRPr="002668EE">
        <w:rPr>
          <w:rFonts w:ascii="Times New Roman" w:hAnsi="Times New Roman" w:cs="Times New Roman"/>
          <w:sz w:val="24"/>
          <w:szCs w:val="24"/>
        </w:rPr>
        <w:t>of</w:t>
      </w:r>
      <w:r w:rsidR="005B1954">
        <w:rPr>
          <w:rFonts w:ascii="Times New Roman" w:hAnsi="Times New Roman" w:cs="Times New Roman"/>
          <w:sz w:val="24"/>
          <w:szCs w:val="24"/>
        </w:rPr>
        <w:t xml:space="preserve"> the Speech or Debate C</w:t>
      </w:r>
      <w:r w:rsidRPr="002668EE">
        <w:rPr>
          <w:rFonts w:ascii="Times New Roman" w:hAnsi="Times New Roman" w:cs="Times New Roman"/>
          <w:sz w:val="24"/>
          <w:szCs w:val="24"/>
        </w:rPr>
        <w:t>lause.</w:t>
      </w:r>
      <w:r w:rsidR="005B1954">
        <w:rPr>
          <w:rStyle w:val="FootnoteReference"/>
          <w:rFonts w:ascii="Times New Roman" w:hAnsi="Times New Roman" w:cs="Times New Roman"/>
          <w:sz w:val="24"/>
          <w:szCs w:val="24"/>
        </w:rPr>
        <w:footnoteReference w:id="52"/>
      </w:r>
      <w:r w:rsidR="005B1954">
        <w:rPr>
          <w:rFonts w:ascii="Times New Roman" w:hAnsi="Times New Roman" w:cs="Times New Roman"/>
          <w:sz w:val="24"/>
          <w:szCs w:val="24"/>
        </w:rPr>
        <w:t xml:space="preserve">  </w:t>
      </w:r>
      <w:r w:rsidR="00F4142C">
        <w:rPr>
          <w:rFonts w:ascii="Times New Roman" w:hAnsi="Times New Roman" w:cs="Times New Roman"/>
          <w:sz w:val="24"/>
          <w:szCs w:val="24"/>
        </w:rPr>
        <w:lastRenderedPageBreak/>
        <w:t xml:space="preserve">And, as in </w:t>
      </w:r>
      <w:r w:rsidR="00F4142C" w:rsidRPr="008E4722">
        <w:rPr>
          <w:rFonts w:ascii="Times New Roman" w:hAnsi="Times New Roman" w:cs="Times New Roman"/>
          <w:i/>
          <w:sz w:val="24"/>
          <w:szCs w:val="24"/>
        </w:rPr>
        <w:t>Gravel</w:t>
      </w:r>
      <w:r w:rsidR="00F4142C">
        <w:rPr>
          <w:rFonts w:ascii="Times New Roman" w:hAnsi="Times New Roman" w:cs="Times New Roman"/>
          <w:sz w:val="24"/>
          <w:szCs w:val="24"/>
        </w:rPr>
        <w:t xml:space="preserve">, the Court in </w:t>
      </w:r>
      <w:r w:rsidR="00F4142C" w:rsidRPr="008E4722">
        <w:rPr>
          <w:rFonts w:ascii="Times New Roman" w:hAnsi="Times New Roman" w:cs="Times New Roman"/>
          <w:i/>
          <w:sz w:val="24"/>
          <w:szCs w:val="24"/>
        </w:rPr>
        <w:t>McMillan</w:t>
      </w:r>
      <w:r w:rsidR="00F4142C">
        <w:rPr>
          <w:rFonts w:ascii="Times New Roman" w:hAnsi="Times New Roman" w:cs="Times New Roman"/>
          <w:sz w:val="24"/>
          <w:szCs w:val="24"/>
        </w:rPr>
        <w:t xml:space="preserve"> held that the </w:t>
      </w:r>
      <w:r w:rsidR="00F4142C" w:rsidRPr="00F4142C">
        <w:rPr>
          <w:rFonts w:ascii="Times New Roman" w:hAnsi="Times New Roman" w:cs="Times New Roman"/>
          <w:sz w:val="24"/>
          <w:szCs w:val="24"/>
        </w:rPr>
        <w:t>Speech or debate clause does not protect criminal</w:t>
      </w:r>
      <w:r w:rsidR="008E4722">
        <w:rPr>
          <w:rFonts w:ascii="Times New Roman" w:hAnsi="Times New Roman" w:cs="Times New Roman"/>
          <w:sz w:val="24"/>
          <w:szCs w:val="24"/>
        </w:rPr>
        <w:t xml:space="preserve"> </w:t>
      </w:r>
      <w:r w:rsidR="00F4142C" w:rsidRPr="00F4142C">
        <w:rPr>
          <w:rFonts w:ascii="Times New Roman" w:hAnsi="Times New Roman" w:cs="Times New Roman"/>
          <w:sz w:val="24"/>
          <w:szCs w:val="24"/>
        </w:rPr>
        <w:t xml:space="preserve">conduct </w:t>
      </w:r>
      <w:r w:rsidR="008E4722">
        <w:rPr>
          <w:rFonts w:ascii="Times New Roman" w:hAnsi="Times New Roman" w:cs="Times New Roman"/>
          <w:sz w:val="24"/>
          <w:szCs w:val="24"/>
        </w:rPr>
        <w:t xml:space="preserve">that </w:t>
      </w:r>
      <w:r w:rsidR="00F4142C" w:rsidRPr="00F4142C">
        <w:rPr>
          <w:rFonts w:ascii="Times New Roman" w:hAnsi="Times New Roman" w:cs="Times New Roman"/>
          <w:sz w:val="24"/>
          <w:szCs w:val="24"/>
        </w:rPr>
        <w:t>threaten</w:t>
      </w:r>
      <w:r w:rsidR="008E4722">
        <w:rPr>
          <w:rFonts w:ascii="Times New Roman" w:hAnsi="Times New Roman" w:cs="Times New Roman"/>
          <w:sz w:val="24"/>
          <w:szCs w:val="24"/>
        </w:rPr>
        <w:t>s</w:t>
      </w:r>
      <w:r w:rsidR="00F4142C" w:rsidRPr="00F4142C">
        <w:rPr>
          <w:rFonts w:ascii="Times New Roman" w:hAnsi="Times New Roman" w:cs="Times New Roman"/>
          <w:sz w:val="24"/>
          <w:szCs w:val="24"/>
        </w:rPr>
        <w:t xml:space="preserve"> </w:t>
      </w:r>
      <w:r w:rsidR="008E4722">
        <w:rPr>
          <w:rFonts w:ascii="Times New Roman" w:hAnsi="Times New Roman" w:cs="Times New Roman"/>
          <w:sz w:val="24"/>
          <w:szCs w:val="24"/>
        </w:rPr>
        <w:t xml:space="preserve">the </w:t>
      </w:r>
      <w:r w:rsidR="00F4142C" w:rsidRPr="00F4142C">
        <w:rPr>
          <w:rFonts w:ascii="Times New Roman" w:hAnsi="Times New Roman" w:cs="Times New Roman"/>
          <w:sz w:val="24"/>
          <w:szCs w:val="24"/>
        </w:rPr>
        <w:t>security of the person or</w:t>
      </w:r>
      <w:r w:rsidR="008E4722">
        <w:rPr>
          <w:rFonts w:ascii="Times New Roman" w:hAnsi="Times New Roman" w:cs="Times New Roman"/>
          <w:sz w:val="24"/>
          <w:szCs w:val="24"/>
        </w:rPr>
        <w:t xml:space="preserve"> property of others.</w:t>
      </w:r>
      <w:r w:rsidR="008E4722">
        <w:rPr>
          <w:rStyle w:val="FootnoteReference"/>
          <w:rFonts w:ascii="Times New Roman" w:hAnsi="Times New Roman" w:cs="Times New Roman"/>
          <w:sz w:val="24"/>
          <w:szCs w:val="24"/>
        </w:rPr>
        <w:footnoteReference w:id="53"/>
      </w:r>
    </w:p>
    <w:p w14:paraId="6D08137D" w14:textId="77777777" w:rsidR="00F4142C" w:rsidRDefault="00F4142C" w:rsidP="00F4142C">
      <w:pPr>
        <w:spacing w:after="0" w:line="240" w:lineRule="auto"/>
        <w:ind w:firstLine="720"/>
        <w:rPr>
          <w:rFonts w:ascii="Times New Roman" w:hAnsi="Times New Roman" w:cs="Times New Roman"/>
          <w:sz w:val="24"/>
          <w:szCs w:val="24"/>
        </w:rPr>
      </w:pPr>
    </w:p>
    <w:p w14:paraId="69E081DE" w14:textId="72169ABC" w:rsidR="00F4142C" w:rsidRDefault="005B1954" w:rsidP="009D049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Further, the </w:t>
      </w:r>
      <w:r w:rsidR="008E4722" w:rsidRPr="008E4722">
        <w:rPr>
          <w:rFonts w:ascii="Times New Roman" w:hAnsi="Times New Roman" w:cs="Times New Roman"/>
          <w:i/>
          <w:sz w:val="24"/>
          <w:szCs w:val="24"/>
        </w:rPr>
        <w:t>McMillan</w:t>
      </w:r>
      <w:r w:rsidR="008E4722">
        <w:rPr>
          <w:rFonts w:ascii="Times New Roman" w:hAnsi="Times New Roman" w:cs="Times New Roman"/>
          <w:sz w:val="24"/>
          <w:szCs w:val="24"/>
        </w:rPr>
        <w:t xml:space="preserve"> </w:t>
      </w:r>
      <w:r>
        <w:rPr>
          <w:rFonts w:ascii="Times New Roman" w:hAnsi="Times New Roman" w:cs="Times New Roman"/>
          <w:sz w:val="24"/>
          <w:szCs w:val="24"/>
        </w:rPr>
        <w:t>Court held that the Speech or D</w:t>
      </w:r>
      <w:r w:rsidRPr="005B1954">
        <w:rPr>
          <w:rFonts w:ascii="Times New Roman" w:hAnsi="Times New Roman" w:cs="Times New Roman"/>
          <w:sz w:val="24"/>
          <w:szCs w:val="24"/>
        </w:rPr>
        <w:t>ebate clause does not protect a private</w:t>
      </w:r>
      <w:r>
        <w:rPr>
          <w:rFonts w:ascii="Times New Roman" w:hAnsi="Times New Roman" w:cs="Times New Roman"/>
          <w:sz w:val="24"/>
          <w:szCs w:val="24"/>
        </w:rPr>
        <w:t xml:space="preserve"> </w:t>
      </w:r>
      <w:r w:rsidRPr="005B1954">
        <w:rPr>
          <w:rFonts w:ascii="Times New Roman" w:hAnsi="Times New Roman" w:cs="Times New Roman"/>
          <w:sz w:val="24"/>
          <w:szCs w:val="24"/>
        </w:rPr>
        <w:t>republication of documents introduced and made</w:t>
      </w:r>
      <w:r>
        <w:rPr>
          <w:rFonts w:ascii="Times New Roman" w:hAnsi="Times New Roman" w:cs="Times New Roman"/>
          <w:sz w:val="24"/>
          <w:szCs w:val="24"/>
        </w:rPr>
        <w:t xml:space="preserve"> </w:t>
      </w:r>
      <w:r w:rsidRPr="005B1954">
        <w:rPr>
          <w:rFonts w:ascii="Times New Roman" w:hAnsi="Times New Roman" w:cs="Times New Roman"/>
          <w:sz w:val="24"/>
          <w:szCs w:val="24"/>
        </w:rPr>
        <w:t>public at congressional committee hearing</w:t>
      </w:r>
      <w:r>
        <w:rPr>
          <w:rFonts w:ascii="Times New Roman" w:hAnsi="Times New Roman" w:cs="Times New Roman"/>
          <w:sz w:val="24"/>
          <w:szCs w:val="24"/>
        </w:rPr>
        <w:t>s</w:t>
      </w:r>
      <w:r w:rsidRPr="005B1954">
        <w:rPr>
          <w:rFonts w:ascii="Times New Roman" w:hAnsi="Times New Roman" w:cs="Times New Roman"/>
          <w:sz w:val="24"/>
          <w:szCs w:val="24"/>
        </w:rPr>
        <w:t>,</w:t>
      </w:r>
      <w:r>
        <w:rPr>
          <w:rFonts w:ascii="Times New Roman" w:hAnsi="Times New Roman" w:cs="Times New Roman"/>
          <w:sz w:val="24"/>
          <w:szCs w:val="24"/>
        </w:rPr>
        <w:t xml:space="preserve"> even though </w:t>
      </w:r>
      <w:r w:rsidRPr="005B1954">
        <w:rPr>
          <w:rFonts w:ascii="Times New Roman" w:hAnsi="Times New Roman" w:cs="Times New Roman"/>
          <w:sz w:val="24"/>
          <w:szCs w:val="24"/>
        </w:rPr>
        <w:t xml:space="preserve">the hearing was unquestionably </w:t>
      </w:r>
      <w:r>
        <w:rPr>
          <w:rFonts w:ascii="Times New Roman" w:hAnsi="Times New Roman" w:cs="Times New Roman"/>
          <w:sz w:val="24"/>
          <w:szCs w:val="24"/>
        </w:rPr>
        <w:t xml:space="preserve">a </w:t>
      </w:r>
      <w:r w:rsidRPr="005B1954">
        <w:rPr>
          <w:rFonts w:ascii="Times New Roman" w:hAnsi="Times New Roman" w:cs="Times New Roman"/>
          <w:sz w:val="24"/>
          <w:szCs w:val="24"/>
        </w:rPr>
        <w:t>part of</w:t>
      </w:r>
      <w:r>
        <w:rPr>
          <w:rFonts w:ascii="Times New Roman" w:hAnsi="Times New Roman" w:cs="Times New Roman"/>
          <w:sz w:val="24"/>
          <w:szCs w:val="24"/>
        </w:rPr>
        <w:t xml:space="preserve"> </w:t>
      </w:r>
      <w:r w:rsidRPr="005B1954">
        <w:rPr>
          <w:rFonts w:ascii="Times New Roman" w:hAnsi="Times New Roman" w:cs="Times New Roman"/>
          <w:sz w:val="24"/>
          <w:szCs w:val="24"/>
        </w:rPr>
        <w:t>the legislative process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54"/>
      </w:r>
      <w:r>
        <w:rPr>
          <w:rFonts w:ascii="Times New Roman" w:hAnsi="Times New Roman" w:cs="Times New Roman"/>
          <w:sz w:val="24"/>
          <w:szCs w:val="24"/>
        </w:rPr>
        <w:t xml:space="preserve"> </w:t>
      </w:r>
      <w:r w:rsidR="00281D08">
        <w:rPr>
          <w:rFonts w:ascii="Times New Roman" w:hAnsi="Times New Roman" w:cs="Times New Roman"/>
          <w:sz w:val="24"/>
          <w:szCs w:val="24"/>
        </w:rPr>
        <w:t xml:space="preserve">       </w:t>
      </w:r>
      <w:r>
        <w:rPr>
          <w:rFonts w:ascii="Times New Roman" w:hAnsi="Times New Roman" w:cs="Times New Roman"/>
          <w:sz w:val="24"/>
          <w:szCs w:val="24"/>
        </w:rPr>
        <w:t>Thus, a Member of Congress will</w:t>
      </w:r>
      <w:r w:rsidRPr="005B1954">
        <w:rPr>
          <w:rFonts w:ascii="Times New Roman" w:hAnsi="Times New Roman" w:cs="Times New Roman"/>
          <w:sz w:val="24"/>
          <w:szCs w:val="24"/>
        </w:rPr>
        <w:t xml:space="preserve"> not</w:t>
      </w:r>
      <w:r>
        <w:rPr>
          <w:rFonts w:ascii="Times New Roman" w:hAnsi="Times New Roman" w:cs="Times New Roman"/>
          <w:sz w:val="24"/>
          <w:szCs w:val="24"/>
        </w:rPr>
        <w:t xml:space="preserve"> be protected</w:t>
      </w:r>
      <w:r w:rsidR="00341201">
        <w:rPr>
          <w:rFonts w:ascii="Times New Roman" w:hAnsi="Times New Roman" w:cs="Times New Roman"/>
          <w:sz w:val="24"/>
          <w:szCs w:val="24"/>
        </w:rPr>
        <w:t xml:space="preserve"> under the Clause</w:t>
      </w:r>
      <w:r>
        <w:rPr>
          <w:rFonts w:ascii="Times New Roman" w:hAnsi="Times New Roman" w:cs="Times New Roman"/>
          <w:sz w:val="24"/>
          <w:szCs w:val="24"/>
        </w:rPr>
        <w:t xml:space="preserve">, for example, if the </w:t>
      </w:r>
      <w:r w:rsidR="00281D08">
        <w:rPr>
          <w:rFonts w:ascii="Times New Roman" w:hAnsi="Times New Roman" w:cs="Times New Roman"/>
          <w:sz w:val="24"/>
          <w:szCs w:val="24"/>
        </w:rPr>
        <w:t xml:space="preserve">   </w:t>
      </w:r>
      <w:r>
        <w:rPr>
          <w:rFonts w:ascii="Times New Roman" w:hAnsi="Times New Roman" w:cs="Times New Roman"/>
          <w:sz w:val="24"/>
          <w:szCs w:val="24"/>
        </w:rPr>
        <w:t xml:space="preserve">Member </w:t>
      </w:r>
      <w:r w:rsidRPr="005B1954">
        <w:rPr>
          <w:rFonts w:ascii="Times New Roman" w:hAnsi="Times New Roman" w:cs="Times New Roman"/>
          <w:sz w:val="24"/>
          <w:szCs w:val="24"/>
        </w:rPr>
        <w:t>publish</w:t>
      </w:r>
      <w:r>
        <w:rPr>
          <w:rFonts w:ascii="Times New Roman" w:hAnsi="Times New Roman" w:cs="Times New Roman"/>
          <w:sz w:val="24"/>
          <w:szCs w:val="24"/>
        </w:rPr>
        <w:t>es</w:t>
      </w:r>
      <w:r w:rsidRPr="005B1954">
        <w:rPr>
          <w:rFonts w:ascii="Times New Roman" w:hAnsi="Times New Roman" w:cs="Times New Roman"/>
          <w:sz w:val="24"/>
          <w:szCs w:val="24"/>
        </w:rPr>
        <w:t xml:space="preserve"> a libel</w:t>
      </w:r>
      <w:r>
        <w:rPr>
          <w:rFonts w:ascii="Times New Roman" w:hAnsi="Times New Roman" w:cs="Times New Roman"/>
          <w:sz w:val="24"/>
          <w:szCs w:val="24"/>
        </w:rPr>
        <w:t xml:space="preserve">ous statement in a speech or press release </w:t>
      </w:r>
      <w:r w:rsidRPr="005B1954">
        <w:rPr>
          <w:rFonts w:ascii="Times New Roman" w:hAnsi="Times New Roman" w:cs="Times New Roman"/>
          <w:sz w:val="24"/>
          <w:szCs w:val="24"/>
        </w:rPr>
        <w:t xml:space="preserve">in </w:t>
      </w:r>
      <w:r>
        <w:rPr>
          <w:rFonts w:ascii="Times New Roman" w:hAnsi="Times New Roman" w:cs="Times New Roman"/>
          <w:sz w:val="24"/>
          <w:szCs w:val="24"/>
        </w:rPr>
        <w:t xml:space="preserve">the Member’s </w:t>
      </w:r>
      <w:r w:rsidRPr="005B1954">
        <w:rPr>
          <w:rFonts w:ascii="Times New Roman" w:hAnsi="Times New Roman" w:cs="Times New Roman"/>
          <w:sz w:val="24"/>
          <w:szCs w:val="24"/>
        </w:rPr>
        <w:t>home</w:t>
      </w:r>
      <w:r>
        <w:rPr>
          <w:rFonts w:ascii="Times New Roman" w:hAnsi="Times New Roman" w:cs="Times New Roman"/>
          <w:sz w:val="24"/>
          <w:szCs w:val="24"/>
        </w:rPr>
        <w:t xml:space="preserve"> </w:t>
      </w:r>
      <w:r w:rsidRPr="005B1954">
        <w:rPr>
          <w:rFonts w:ascii="Times New Roman" w:hAnsi="Times New Roman" w:cs="Times New Roman"/>
          <w:sz w:val="24"/>
          <w:szCs w:val="24"/>
        </w:rPr>
        <w:t>district</w:t>
      </w:r>
      <w:r>
        <w:rPr>
          <w:rFonts w:ascii="Times New Roman" w:hAnsi="Times New Roman" w:cs="Times New Roman"/>
          <w:sz w:val="24"/>
          <w:szCs w:val="24"/>
        </w:rPr>
        <w:t xml:space="preserve"> </w:t>
      </w:r>
      <w:r w:rsidRPr="005B1954">
        <w:rPr>
          <w:rFonts w:ascii="Times New Roman" w:hAnsi="Times New Roman" w:cs="Times New Roman"/>
          <w:sz w:val="24"/>
          <w:szCs w:val="24"/>
        </w:rPr>
        <w:t xml:space="preserve">even though the </w:t>
      </w:r>
      <w:r>
        <w:rPr>
          <w:rFonts w:ascii="Times New Roman" w:hAnsi="Times New Roman" w:cs="Times New Roman"/>
          <w:sz w:val="24"/>
          <w:szCs w:val="24"/>
        </w:rPr>
        <w:t xml:space="preserve">statement </w:t>
      </w:r>
      <w:r w:rsidRPr="005B1954">
        <w:rPr>
          <w:rFonts w:ascii="Times New Roman" w:hAnsi="Times New Roman" w:cs="Times New Roman"/>
          <w:sz w:val="24"/>
          <w:szCs w:val="24"/>
        </w:rPr>
        <w:t>is</w:t>
      </w:r>
      <w:r>
        <w:rPr>
          <w:rFonts w:ascii="Times New Roman" w:hAnsi="Times New Roman" w:cs="Times New Roman"/>
          <w:sz w:val="24"/>
          <w:szCs w:val="24"/>
        </w:rPr>
        <w:t xml:space="preserve"> </w:t>
      </w:r>
      <w:r w:rsidRPr="005B1954">
        <w:rPr>
          <w:rFonts w:ascii="Times New Roman" w:hAnsi="Times New Roman" w:cs="Times New Roman"/>
          <w:sz w:val="24"/>
          <w:szCs w:val="24"/>
        </w:rPr>
        <w:t xml:space="preserve">read </w:t>
      </w:r>
      <w:r>
        <w:rPr>
          <w:rFonts w:ascii="Times New Roman" w:hAnsi="Times New Roman" w:cs="Times New Roman"/>
          <w:sz w:val="24"/>
          <w:szCs w:val="24"/>
        </w:rPr>
        <w:t xml:space="preserve">or quoted </w:t>
      </w:r>
      <w:r w:rsidRPr="005B1954">
        <w:rPr>
          <w:rFonts w:ascii="Times New Roman" w:hAnsi="Times New Roman" w:cs="Times New Roman"/>
          <w:sz w:val="24"/>
          <w:szCs w:val="24"/>
        </w:rPr>
        <w:t>from an official committee report</w:t>
      </w:r>
      <w:r>
        <w:rPr>
          <w:rFonts w:ascii="Times New Roman" w:hAnsi="Times New Roman" w:cs="Times New Roman"/>
          <w:sz w:val="24"/>
          <w:szCs w:val="24"/>
        </w:rPr>
        <w:t xml:space="preserve"> because such a </w:t>
      </w:r>
      <w:r w:rsidRPr="005B1954">
        <w:rPr>
          <w:rFonts w:ascii="Times New Roman" w:hAnsi="Times New Roman" w:cs="Times New Roman"/>
          <w:sz w:val="24"/>
          <w:szCs w:val="24"/>
        </w:rPr>
        <w:t xml:space="preserve">republishing </w:t>
      </w:r>
      <w:r>
        <w:rPr>
          <w:rFonts w:ascii="Times New Roman" w:hAnsi="Times New Roman" w:cs="Times New Roman"/>
          <w:sz w:val="24"/>
          <w:szCs w:val="24"/>
        </w:rPr>
        <w:t>of the</w:t>
      </w:r>
      <w:r w:rsidRPr="005B1954">
        <w:rPr>
          <w:rFonts w:ascii="Times New Roman" w:hAnsi="Times New Roman" w:cs="Times New Roman"/>
          <w:sz w:val="24"/>
          <w:szCs w:val="24"/>
        </w:rPr>
        <w:t xml:space="preserve"> libel</w:t>
      </w:r>
      <w:r>
        <w:rPr>
          <w:rFonts w:ascii="Times New Roman" w:hAnsi="Times New Roman" w:cs="Times New Roman"/>
          <w:sz w:val="24"/>
          <w:szCs w:val="24"/>
        </w:rPr>
        <w:t>ous statement</w:t>
      </w:r>
      <w:r w:rsidRPr="005B1954">
        <w:rPr>
          <w:rFonts w:ascii="Times New Roman" w:hAnsi="Times New Roman" w:cs="Times New Roman"/>
          <w:sz w:val="24"/>
          <w:szCs w:val="24"/>
        </w:rPr>
        <w:t xml:space="preserve"> </w:t>
      </w:r>
      <w:r>
        <w:rPr>
          <w:rFonts w:ascii="Times New Roman" w:hAnsi="Times New Roman" w:cs="Times New Roman"/>
          <w:sz w:val="24"/>
          <w:szCs w:val="24"/>
        </w:rPr>
        <w:t xml:space="preserve">would not be </w:t>
      </w:r>
      <w:r w:rsidRPr="005B1954">
        <w:rPr>
          <w:rFonts w:ascii="Times New Roman" w:hAnsi="Times New Roman" w:cs="Times New Roman"/>
          <w:sz w:val="24"/>
          <w:szCs w:val="24"/>
        </w:rPr>
        <w:t>an essential part of the legislative process</w:t>
      </w:r>
      <w:r>
        <w:rPr>
          <w:rFonts w:ascii="Times New Roman" w:hAnsi="Times New Roman" w:cs="Times New Roman"/>
          <w:sz w:val="24"/>
          <w:szCs w:val="24"/>
        </w:rPr>
        <w:t xml:space="preserve"> or</w:t>
      </w:r>
      <w:r w:rsidRPr="005B1954">
        <w:rPr>
          <w:rFonts w:ascii="Times New Roman" w:hAnsi="Times New Roman" w:cs="Times New Roman"/>
          <w:sz w:val="24"/>
          <w:szCs w:val="24"/>
        </w:rPr>
        <w:t xml:space="preserve"> th</w:t>
      </w:r>
      <w:r>
        <w:rPr>
          <w:rFonts w:ascii="Times New Roman" w:hAnsi="Times New Roman" w:cs="Times New Roman"/>
          <w:sz w:val="24"/>
          <w:szCs w:val="24"/>
        </w:rPr>
        <w:t>e</w:t>
      </w:r>
      <w:r w:rsidRPr="005B1954">
        <w:rPr>
          <w:rFonts w:ascii="Times New Roman" w:hAnsi="Times New Roman" w:cs="Times New Roman"/>
          <w:sz w:val="24"/>
          <w:szCs w:val="24"/>
        </w:rPr>
        <w:t xml:space="preserve"> deliberative process</w:t>
      </w:r>
      <w:r>
        <w:rPr>
          <w:rFonts w:ascii="Times New Roman" w:hAnsi="Times New Roman" w:cs="Times New Roman"/>
          <w:sz w:val="24"/>
          <w:szCs w:val="24"/>
        </w:rPr>
        <w:t xml:space="preserve"> by which M</w:t>
      </w:r>
      <w:r w:rsidRPr="005B1954">
        <w:rPr>
          <w:rFonts w:ascii="Times New Roman" w:hAnsi="Times New Roman" w:cs="Times New Roman"/>
          <w:sz w:val="24"/>
          <w:szCs w:val="24"/>
        </w:rPr>
        <w:t>embers participate in committee and</w:t>
      </w:r>
      <w:r>
        <w:rPr>
          <w:rFonts w:ascii="Times New Roman" w:hAnsi="Times New Roman" w:cs="Times New Roman"/>
          <w:sz w:val="24"/>
          <w:szCs w:val="24"/>
        </w:rPr>
        <w:t xml:space="preserve"> </w:t>
      </w:r>
      <w:r w:rsidRPr="005B1954">
        <w:rPr>
          <w:rFonts w:ascii="Times New Roman" w:hAnsi="Times New Roman" w:cs="Times New Roman"/>
          <w:sz w:val="24"/>
          <w:szCs w:val="24"/>
        </w:rPr>
        <w:t>congressional proceedings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55"/>
      </w:r>
      <w:r w:rsidR="00F4142C">
        <w:rPr>
          <w:rFonts w:ascii="Times New Roman" w:hAnsi="Times New Roman" w:cs="Times New Roman"/>
          <w:sz w:val="24"/>
          <w:szCs w:val="24"/>
        </w:rPr>
        <w:t xml:space="preserve">  Even if Congress authorized distribution of some</w:t>
      </w:r>
      <w:r w:rsidR="00F4142C" w:rsidRPr="00F4142C">
        <w:rPr>
          <w:rFonts w:ascii="Times New Roman" w:hAnsi="Times New Roman" w:cs="Times New Roman"/>
          <w:sz w:val="24"/>
          <w:szCs w:val="24"/>
        </w:rPr>
        <w:t xml:space="preserve"> actionable </w:t>
      </w:r>
      <w:r w:rsidR="003A6992">
        <w:rPr>
          <w:rFonts w:ascii="Times New Roman" w:hAnsi="Times New Roman" w:cs="Times New Roman"/>
          <w:sz w:val="24"/>
          <w:szCs w:val="24"/>
        </w:rPr>
        <w:t>(subject to a tort action under local law such as for</w:t>
      </w:r>
      <w:r w:rsidR="00C7301C">
        <w:rPr>
          <w:rFonts w:ascii="Times New Roman" w:hAnsi="Times New Roman" w:cs="Times New Roman"/>
          <w:sz w:val="24"/>
          <w:szCs w:val="24"/>
        </w:rPr>
        <w:t xml:space="preserve"> invasion of privacy or</w:t>
      </w:r>
      <w:r w:rsidR="003A6992">
        <w:rPr>
          <w:rFonts w:ascii="Times New Roman" w:hAnsi="Times New Roman" w:cs="Times New Roman"/>
          <w:sz w:val="24"/>
          <w:szCs w:val="24"/>
        </w:rPr>
        <w:t xml:space="preserve"> defamation) </w:t>
      </w:r>
      <w:r w:rsidR="002A5CE2">
        <w:rPr>
          <w:rFonts w:ascii="Times New Roman" w:hAnsi="Times New Roman" w:cs="Times New Roman"/>
          <w:sz w:val="24"/>
          <w:szCs w:val="24"/>
        </w:rPr>
        <w:t>material</w:t>
      </w:r>
      <w:r w:rsidR="00281D08">
        <w:rPr>
          <w:rFonts w:ascii="Times New Roman" w:hAnsi="Times New Roman" w:cs="Times New Roman"/>
          <w:sz w:val="24"/>
          <w:szCs w:val="24"/>
        </w:rPr>
        <w:t xml:space="preserve">   </w:t>
      </w:r>
      <w:r w:rsidR="00F4142C" w:rsidRPr="00F4142C">
        <w:rPr>
          <w:rFonts w:ascii="Times New Roman" w:hAnsi="Times New Roman" w:cs="Times New Roman"/>
          <w:sz w:val="24"/>
          <w:szCs w:val="24"/>
        </w:rPr>
        <w:t xml:space="preserve"> to the</w:t>
      </w:r>
      <w:r w:rsidR="00F4142C">
        <w:rPr>
          <w:rFonts w:ascii="Times New Roman" w:hAnsi="Times New Roman" w:cs="Times New Roman"/>
          <w:sz w:val="24"/>
          <w:szCs w:val="24"/>
        </w:rPr>
        <w:t xml:space="preserve"> </w:t>
      </w:r>
      <w:r w:rsidR="00F4142C" w:rsidRPr="00F4142C">
        <w:rPr>
          <w:rFonts w:ascii="Times New Roman" w:hAnsi="Times New Roman" w:cs="Times New Roman"/>
          <w:sz w:val="24"/>
          <w:szCs w:val="24"/>
        </w:rPr>
        <w:t>public at large</w:t>
      </w:r>
      <w:r w:rsidR="00F4142C">
        <w:rPr>
          <w:rFonts w:ascii="Times New Roman" w:hAnsi="Times New Roman" w:cs="Times New Roman"/>
          <w:sz w:val="24"/>
          <w:szCs w:val="24"/>
        </w:rPr>
        <w:t xml:space="preserve">, </w:t>
      </w:r>
      <w:r w:rsidR="002A5CE2">
        <w:rPr>
          <w:rFonts w:ascii="Times New Roman" w:hAnsi="Times New Roman" w:cs="Times New Roman"/>
          <w:sz w:val="24"/>
          <w:szCs w:val="24"/>
        </w:rPr>
        <w:t xml:space="preserve">the </w:t>
      </w:r>
      <w:r w:rsidR="003A6992">
        <w:rPr>
          <w:rFonts w:ascii="Times New Roman" w:hAnsi="Times New Roman" w:cs="Times New Roman"/>
          <w:i/>
          <w:sz w:val="24"/>
          <w:szCs w:val="24"/>
        </w:rPr>
        <w:t>McMillan</w:t>
      </w:r>
      <w:r w:rsidR="002A5CE2">
        <w:rPr>
          <w:rFonts w:ascii="Times New Roman" w:hAnsi="Times New Roman" w:cs="Times New Roman"/>
          <w:sz w:val="24"/>
          <w:szCs w:val="24"/>
        </w:rPr>
        <w:t xml:space="preserve"> Court held that</w:t>
      </w:r>
      <w:r w:rsidR="00F4142C">
        <w:rPr>
          <w:rFonts w:ascii="Times New Roman" w:hAnsi="Times New Roman" w:cs="Times New Roman"/>
          <w:sz w:val="24"/>
          <w:szCs w:val="24"/>
        </w:rPr>
        <w:t xml:space="preserve"> </w:t>
      </w:r>
      <w:r w:rsidR="002A5CE2">
        <w:rPr>
          <w:rFonts w:ascii="Times New Roman" w:hAnsi="Times New Roman" w:cs="Times New Roman"/>
          <w:sz w:val="24"/>
          <w:szCs w:val="24"/>
        </w:rPr>
        <w:t xml:space="preserve">the administrative personnel </w:t>
      </w:r>
      <w:r w:rsidR="00F4142C">
        <w:rPr>
          <w:rFonts w:ascii="Times New Roman" w:hAnsi="Times New Roman" w:cs="Times New Roman"/>
          <w:sz w:val="24"/>
          <w:szCs w:val="24"/>
        </w:rPr>
        <w:t>who implement such authorization and act to distribute such information</w:t>
      </w:r>
      <w:r w:rsidR="00F4142C" w:rsidRPr="00F4142C">
        <w:rPr>
          <w:rFonts w:ascii="Times New Roman" w:hAnsi="Times New Roman" w:cs="Times New Roman"/>
          <w:sz w:val="24"/>
          <w:szCs w:val="24"/>
        </w:rPr>
        <w:t xml:space="preserve"> </w:t>
      </w:r>
      <w:r w:rsidR="00F4142C">
        <w:rPr>
          <w:rFonts w:ascii="Times New Roman" w:hAnsi="Times New Roman" w:cs="Times New Roman"/>
          <w:sz w:val="24"/>
          <w:szCs w:val="24"/>
        </w:rPr>
        <w:t xml:space="preserve">to the public </w:t>
      </w:r>
      <w:r w:rsidR="002A5CE2">
        <w:rPr>
          <w:rFonts w:ascii="Times New Roman" w:hAnsi="Times New Roman" w:cs="Times New Roman"/>
          <w:sz w:val="24"/>
          <w:szCs w:val="24"/>
        </w:rPr>
        <w:t xml:space="preserve">(such as the Government Printing Office) </w:t>
      </w:r>
      <w:r w:rsidR="00F4142C" w:rsidRPr="00F4142C">
        <w:rPr>
          <w:rFonts w:ascii="Times New Roman" w:hAnsi="Times New Roman" w:cs="Times New Roman"/>
          <w:sz w:val="24"/>
          <w:szCs w:val="24"/>
        </w:rPr>
        <w:t>have no automatic immunity</w:t>
      </w:r>
      <w:r w:rsidR="00F4142C">
        <w:rPr>
          <w:rFonts w:ascii="Times New Roman" w:hAnsi="Times New Roman" w:cs="Times New Roman"/>
          <w:sz w:val="24"/>
          <w:szCs w:val="24"/>
        </w:rPr>
        <w:t xml:space="preserve"> </w:t>
      </w:r>
      <w:r w:rsidR="00043311">
        <w:rPr>
          <w:rFonts w:ascii="Times New Roman" w:hAnsi="Times New Roman" w:cs="Times New Roman"/>
          <w:sz w:val="24"/>
          <w:szCs w:val="24"/>
        </w:rPr>
        <w:t>under the Speech or Debate C</w:t>
      </w:r>
      <w:r w:rsidR="00F4142C" w:rsidRPr="00F4142C">
        <w:rPr>
          <w:rFonts w:ascii="Times New Roman" w:hAnsi="Times New Roman" w:cs="Times New Roman"/>
          <w:sz w:val="24"/>
          <w:szCs w:val="24"/>
        </w:rPr>
        <w:t>lause</w:t>
      </w:r>
      <w:r w:rsidR="00F4142C">
        <w:rPr>
          <w:rFonts w:ascii="Times New Roman" w:hAnsi="Times New Roman" w:cs="Times New Roman"/>
          <w:sz w:val="24"/>
          <w:szCs w:val="24"/>
        </w:rPr>
        <w:t>, and therefore would be required to r</w:t>
      </w:r>
      <w:r w:rsidR="00F4142C" w:rsidRPr="00F4142C">
        <w:rPr>
          <w:rFonts w:ascii="Times New Roman" w:hAnsi="Times New Roman" w:cs="Times New Roman"/>
          <w:sz w:val="24"/>
          <w:szCs w:val="24"/>
        </w:rPr>
        <w:t>espond to private suits to the extent that others</w:t>
      </w:r>
      <w:r w:rsidR="00F4142C">
        <w:rPr>
          <w:rFonts w:ascii="Times New Roman" w:hAnsi="Times New Roman" w:cs="Times New Roman"/>
          <w:sz w:val="24"/>
          <w:szCs w:val="24"/>
        </w:rPr>
        <w:t xml:space="preserve"> </w:t>
      </w:r>
      <w:r w:rsidR="00F4142C" w:rsidRPr="00F4142C">
        <w:rPr>
          <w:rFonts w:ascii="Times New Roman" w:hAnsi="Times New Roman" w:cs="Times New Roman"/>
          <w:sz w:val="24"/>
          <w:szCs w:val="24"/>
        </w:rPr>
        <w:t xml:space="preserve">must respond </w:t>
      </w:r>
      <w:r w:rsidR="00F4142C">
        <w:rPr>
          <w:rFonts w:ascii="Times New Roman" w:hAnsi="Times New Roman" w:cs="Times New Roman"/>
          <w:sz w:val="24"/>
          <w:szCs w:val="24"/>
        </w:rPr>
        <w:t>under the applicable law and rules</w:t>
      </w:r>
      <w:r w:rsidR="00F4142C" w:rsidRPr="00F4142C">
        <w:rPr>
          <w:rFonts w:ascii="Times New Roman" w:hAnsi="Times New Roman" w:cs="Times New Roman"/>
          <w:sz w:val="24"/>
          <w:szCs w:val="24"/>
        </w:rPr>
        <w:t>.</w:t>
      </w:r>
      <w:r w:rsidR="00F4142C">
        <w:rPr>
          <w:rStyle w:val="FootnoteReference"/>
          <w:rFonts w:ascii="Times New Roman" w:hAnsi="Times New Roman" w:cs="Times New Roman"/>
          <w:sz w:val="24"/>
          <w:szCs w:val="24"/>
        </w:rPr>
        <w:footnoteReference w:id="56"/>
      </w:r>
      <w:r w:rsidR="00341201">
        <w:rPr>
          <w:rFonts w:ascii="Times New Roman" w:hAnsi="Times New Roman" w:cs="Times New Roman"/>
          <w:sz w:val="24"/>
          <w:szCs w:val="24"/>
        </w:rPr>
        <w:t xml:space="preserve">  </w:t>
      </w:r>
      <w:r w:rsidR="0063200A" w:rsidRPr="0063200A">
        <w:rPr>
          <w:rFonts w:ascii="Times New Roman" w:hAnsi="Times New Roman" w:cs="Times New Roman"/>
          <w:sz w:val="24"/>
          <w:szCs w:val="24"/>
        </w:rPr>
        <w:t xml:space="preserve">Activities such as public speaking are </w:t>
      </w:r>
      <w:r w:rsidR="0063200A">
        <w:rPr>
          <w:rFonts w:ascii="Times New Roman" w:hAnsi="Times New Roman" w:cs="Times New Roman"/>
          <w:sz w:val="24"/>
          <w:szCs w:val="24"/>
        </w:rPr>
        <w:t xml:space="preserve">considered </w:t>
      </w:r>
      <w:r w:rsidR="0063200A" w:rsidRPr="0063200A">
        <w:rPr>
          <w:rFonts w:ascii="Times New Roman" w:hAnsi="Times New Roman" w:cs="Times New Roman"/>
          <w:sz w:val="24"/>
          <w:szCs w:val="24"/>
        </w:rPr>
        <w:t>political rather than legislative</w:t>
      </w:r>
      <w:r w:rsidR="009958E4">
        <w:rPr>
          <w:rFonts w:ascii="Times New Roman" w:hAnsi="Times New Roman" w:cs="Times New Roman"/>
          <w:sz w:val="24"/>
          <w:szCs w:val="24"/>
        </w:rPr>
        <w:t xml:space="preserve"> for purposes of the Speech or Debate Clause</w:t>
      </w:r>
      <w:r w:rsidR="0063200A" w:rsidRPr="0063200A">
        <w:rPr>
          <w:rFonts w:ascii="Times New Roman" w:hAnsi="Times New Roman" w:cs="Times New Roman"/>
          <w:sz w:val="24"/>
          <w:szCs w:val="24"/>
        </w:rPr>
        <w:t>.</w:t>
      </w:r>
      <w:r w:rsidR="00C261C3">
        <w:rPr>
          <w:rStyle w:val="FootnoteReference"/>
          <w:rFonts w:ascii="Times New Roman" w:hAnsi="Times New Roman" w:cs="Times New Roman"/>
          <w:sz w:val="24"/>
          <w:szCs w:val="24"/>
        </w:rPr>
        <w:footnoteReference w:id="57"/>
      </w:r>
      <w:r w:rsidR="0063200A" w:rsidRPr="0063200A">
        <w:rPr>
          <w:rFonts w:ascii="Times New Roman" w:hAnsi="Times New Roman" w:cs="Times New Roman"/>
          <w:sz w:val="24"/>
          <w:szCs w:val="24"/>
        </w:rPr>
        <w:t xml:space="preserve"> Republication of intra-</w:t>
      </w:r>
      <w:r w:rsidR="00E96CA8">
        <w:rPr>
          <w:rFonts w:ascii="Times New Roman" w:hAnsi="Times New Roman" w:cs="Times New Roman"/>
          <w:sz w:val="24"/>
          <w:szCs w:val="24"/>
        </w:rPr>
        <w:t>congressional</w:t>
      </w:r>
      <w:r w:rsidR="0063200A" w:rsidRPr="0063200A">
        <w:rPr>
          <w:rFonts w:ascii="Times New Roman" w:hAnsi="Times New Roman" w:cs="Times New Roman"/>
          <w:sz w:val="24"/>
          <w:szCs w:val="24"/>
        </w:rPr>
        <w:t xml:space="preserve"> material outside Congress,</w:t>
      </w:r>
      <w:r w:rsidR="002801F6">
        <w:rPr>
          <w:rFonts w:ascii="Times New Roman" w:hAnsi="Times New Roman" w:cs="Times New Roman"/>
          <w:sz w:val="24"/>
          <w:szCs w:val="24"/>
        </w:rPr>
        <w:t xml:space="preserve"> including to the news media or the public</w:t>
      </w:r>
      <w:r w:rsidR="0063200A" w:rsidRPr="0063200A">
        <w:rPr>
          <w:rFonts w:ascii="Times New Roman" w:hAnsi="Times New Roman" w:cs="Times New Roman"/>
          <w:sz w:val="24"/>
          <w:szCs w:val="24"/>
        </w:rPr>
        <w:t xml:space="preserve"> is not a protected legislative activity</w:t>
      </w:r>
      <w:r w:rsidR="00964388">
        <w:rPr>
          <w:rFonts w:ascii="Times New Roman" w:hAnsi="Times New Roman" w:cs="Times New Roman"/>
          <w:sz w:val="24"/>
          <w:szCs w:val="24"/>
        </w:rPr>
        <w:t xml:space="preserve"> under the Speech and Debate Clause</w:t>
      </w:r>
      <w:r w:rsidR="00E431FF">
        <w:rPr>
          <w:rFonts w:ascii="Times New Roman" w:hAnsi="Times New Roman" w:cs="Times New Roman"/>
          <w:sz w:val="24"/>
          <w:szCs w:val="24"/>
        </w:rPr>
        <w:t>.</w:t>
      </w:r>
      <w:r w:rsidR="00E431FF">
        <w:rPr>
          <w:rStyle w:val="FootnoteReference"/>
          <w:rFonts w:ascii="Times New Roman" w:hAnsi="Times New Roman" w:cs="Times New Roman"/>
          <w:sz w:val="24"/>
          <w:szCs w:val="24"/>
        </w:rPr>
        <w:footnoteReference w:id="58"/>
      </w:r>
      <w:r w:rsidR="00AB23B1">
        <w:rPr>
          <w:rFonts w:ascii="Times New Roman" w:hAnsi="Times New Roman" w:cs="Times New Roman"/>
          <w:sz w:val="24"/>
          <w:szCs w:val="24"/>
        </w:rPr>
        <w:t xml:space="preserve"> </w:t>
      </w:r>
      <w:r w:rsidR="00E431FF">
        <w:rPr>
          <w:rStyle w:val="FootnoteReference"/>
          <w:rFonts w:ascii="Times New Roman" w:hAnsi="Times New Roman" w:cs="Times New Roman"/>
          <w:sz w:val="24"/>
          <w:szCs w:val="24"/>
        </w:rPr>
        <w:footnoteReference w:id="59"/>
      </w:r>
      <w:r w:rsidR="00AB23B1">
        <w:rPr>
          <w:rFonts w:ascii="Times New Roman" w:hAnsi="Times New Roman" w:cs="Times New Roman"/>
          <w:sz w:val="24"/>
          <w:szCs w:val="24"/>
        </w:rPr>
        <w:t xml:space="preserve"> </w:t>
      </w:r>
      <w:r w:rsidR="009F4FB7">
        <w:rPr>
          <w:rStyle w:val="FootnoteReference"/>
          <w:rFonts w:ascii="Times New Roman" w:hAnsi="Times New Roman" w:cs="Times New Roman"/>
          <w:sz w:val="24"/>
          <w:szCs w:val="24"/>
        </w:rPr>
        <w:footnoteReference w:id="60"/>
      </w:r>
    </w:p>
    <w:p w14:paraId="64E30B5F" w14:textId="77777777" w:rsidR="00341201" w:rsidRDefault="00341201" w:rsidP="009D049F">
      <w:pPr>
        <w:spacing w:after="0" w:line="240" w:lineRule="auto"/>
        <w:ind w:firstLine="720"/>
        <w:rPr>
          <w:rFonts w:ascii="Times New Roman" w:hAnsi="Times New Roman" w:cs="Times New Roman"/>
          <w:sz w:val="24"/>
          <w:szCs w:val="24"/>
        </w:rPr>
      </w:pPr>
    </w:p>
    <w:p w14:paraId="753820A9" w14:textId="77777777" w:rsidR="00341201" w:rsidRDefault="00341201" w:rsidP="0034120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However, it should be noted that just because particular conduct is not protected by the Speech or Debate Clause does not necessarily mean that the conduct is not otherwise protected by law.  The </w:t>
      </w:r>
      <w:r>
        <w:rPr>
          <w:rFonts w:ascii="Times New Roman" w:hAnsi="Times New Roman" w:cs="Times New Roman"/>
          <w:i/>
          <w:sz w:val="24"/>
          <w:szCs w:val="24"/>
        </w:rPr>
        <w:t>McMillan</w:t>
      </w:r>
      <w:r>
        <w:rPr>
          <w:rFonts w:ascii="Times New Roman" w:hAnsi="Times New Roman" w:cs="Times New Roman"/>
          <w:sz w:val="24"/>
          <w:szCs w:val="24"/>
        </w:rPr>
        <w:t xml:space="preserve"> Court, and the courts that have addressed Speech or Debate Clause issues thereafter, have not been presented with and have not decided the question of whether the rights and obligations under the Journal or Secrecy Clause, the First Amendment Right of Free Speech, The First Amendment Right of Freedom of the Press,</w:t>
      </w:r>
      <w:r w:rsidR="00BD4B0E">
        <w:rPr>
          <w:rFonts w:ascii="Times New Roman" w:hAnsi="Times New Roman" w:cs="Times New Roman"/>
          <w:sz w:val="24"/>
          <w:szCs w:val="24"/>
        </w:rPr>
        <w:t xml:space="preserve"> and the doctrine of official i</w:t>
      </w:r>
      <w:r w:rsidR="001217FF">
        <w:rPr>
          <w:rFonts w:ascii="Times New Roman" w:hAnsi="Times New Roman" w:cs="Times New Roman"/>
          <w:sz w:val="24"/>
          <w:szCs w:val="24"/>
        </w:rPr>
        <w:t xml:space="preserve">mmunity </w:t>
      </w:r>
      <w:r>
        <w:rPr>
          <w:rFonts w:ascii="Times New Roman" w:hAnsi="Times New Roman" w:cs="Times New Roman"/>
          <w:sz w:val="24"/>
          <w:szCs w:val="24"/>
        </w:rPr>
        <w:t>provide a defense or immunity to those who publish and distribute congressional proceedings required to be published by the Journal Clause.</w:t>
      </w:r>
      <w:r>
        <w:rPr>
          <w:rStyle w:val="FootnoteReference"/>
          <w:rFonts w:ascii="Times New Roman" w:hAnsi="Times New Roman" w:cs="Times New Roman"/>
          <w:sz w:val="24"/>
          <w:szCs w:val="24"/>
        </w:rPr>
        <w:footnoteReference w:id="61"/>
      </w:r>
      <w:r w:rsidR="00ED09D0">
        <w:rPr>
          <w:rFonts w:ascii="Times New Roman" w:hAnsi="Times New Roman" w:cs="Times New Roman"/>
          <w:sz w:val="24"/>
          <w:szCs w:val="24"/>
        </w:rPr>
        <w:t xml:space="preserve">  This issue</w:t>
      </w:r>
      <w:r>
        <w:rPr>
          <w:rFonts w:ascii="Times New Roman" w:hAnsi="Times New Roman" w:cs="Times New Roman"/>
          <w:sz w:val="24"/>
          <w:szCs w:val="24"/>
        </w:rPr>
        <w:t xml:space="preserve"> is discussed further </w:t>
      </w:r>
      <w:r w:rsidRPr="00ED09D0">
        <w:rPr>
          <w:rFonts w:ascii="Times New Roman" w:hAnsi="Times New Roman" w:cs="Times New Roman"/>
          <w:i/>
          <w:sz w:val="24"/>
          <w:szCs w:val="24"/>
        </w:rPr>
        <w:t>infra</w:t>
      </w:r>
      <w:r>
        <w:rPr>
          <w:rFonts w:ascii="Times New Roman" w:hAnsi="Times New Roman" w:cs="Times New Roman"/>
          <w:sz w:val="24"/>
          <w:szCs w:val="24"/>
        </w:rPr>
        <w:t>.</w:t>
      </w:r>
    </w:p>
    <w:p w14:paraId="0549FBD8" w14:textId="77777777" w:rsidR="008E4722" w:rsidRDefault="008E4722" w:rsidP="00F4142C">
      <w:pPr>
        <w:spacing w:after="0" w:line="240" w:lineRule="auto"/>
        <w:ind w:firstLine="720"/>
        <w:rPr>
          <w:rFonts w:ascii="Times New Roman" w:hAnsi="Times New Roman" w:cs="Times New Roman"/>
          <w:sz w:val="24"/>
          <w:szCs w:val="24"/>
        </w:rPr>
      </w:pPr>
    </w:p>
    <w:p w14:paraId="024F381B" w14:textId="4E816A40" w:rsidR="00572086" w:rsidRDefault="001348BA" w:rsidP="007C745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Three years after </w:t>
      </w:r>
      <w:r w:rsidRPr="00572086">
        <w:rPr>
          <w:rFonts w:ascii="Times New Roman" w:hAnsi="Times New Roman" w:cs="Times New Roman"/>
          <w:i/>
          <w:sz w:val="24"/>
          <w:szCs w:val="24"/>
        </w:rPr>
        <w:t>Gravel</w:t>
      </w:r>
      <w:r>
        <w:rPr>
          <w:rFonts w:ascii="Times New Roman" w:hAnsi="Times New Roman" w:cs="Times New Roman"/>
          <w:sz w:val="24"/>
          <w:szCs w:val="24"/>
        </w:rPr>
        <w:t>, i</w:t>
      </w:r>
      <w:r w:rsidR="00572086">
        <w:rPr>
          <w:rFonts w:ascii="Times New Roman" w:hAnsi="Times New Roman" w:cs="Times New Roman"/>
          <w:sz w:val="24"/>
          <w:szCs w:val="24"/>
        </w:rPr>
        <w:t xml:space="preserve">n </w:t>
      </w:r>
      <w:r w:rsidR="00572086" w:rsidRPr="00572086">
        <w:rPr>
          <w:rFonts w:ascii="Times New Roman" w:hAnsi="Times New Roman" w:cs="Times New Roman"/>
          <w:i/>
          <w:sz w:val="24"/>
          <w:szCs w:val="24"/>
        </w:rPr>
        <w:t>Eastland</w:t>
      </w:r>
      <w:r>
        <w:rPr>
          <w:rFonts w:ascii="Times New Roman" w:hAnsi="Times New Roman" w:cs="Times New Roman"/>
          <w:i/>
          <w:sz w:val="24"/>
          <w:szCs w:val="24"/>
        </w:rPr>
        <w:t xml:space="preserve"> v. United States Servicemen’s Fund</w:t>
      </w:r>
      <w:r w:rsidR="009C3554">
        <w:rPr>
          <w:rFonts w:ascii="Times New Roman" w:hAnsi="Times New Roman" w:cs="Times New Roman"/>
          <w:sz w:val="24"/>
          <w:szCs w:val="24"/>
        </w:rPr>
        <w:t>,</w:t>
      </w:r>
      <w:r w:rsidR="00BF7B33">
        <w:rPr>
          <w:rStyle w:val="FootnoteReference"/>
          <w:rFonts w:ascii="Times New Roman" w:hAnsi="Times New Roman" w:cs="Times New Roman"/>
          <w:sz w:val="24"/>
          <w:szCs w:val="24"/>
        </w:rPr>
        <w:footnoteReference w:id="62"/>
      </w:r>
      <w:r w:rsidR="009C3554">
        <w:rPr>
          <w:rFonts w:ascii="Times New Roman" w:hAnsi="Times New Roman" w:cs="Times New Roman"/>
          <w:sz w:val="24"/>
          <w:szCs w:val="24"/>
        </w:rPr>
        <w:t xml:space="preserve"> the </w:t>
      </w:r>
      <w:r w:rsidR="00281D08">
        <w:rPr>
          <w:rFonts w:ascii="Times New Roman" w:hAnsi="Times New Roman" w:cs="Times New Roman"/>
          <w:sz w:val="24"/>
          <w:szCs w:val="24"/>
        </w:rPr>
        <w:t xml:space="preserve">   </w:t>
      </w:r>
      <w:r w:rsidR="00572086">
        <w:rPr>
          <w:rFonts w:ascii="Times New Roman" w:hAnsi="Times New Roman" w:cs="Times New Roman"/>
          <w:sz w:val="24"/>
          <w:szCs w:val="24"/>
        </w:rPr>
        <w:t xml:space="preserve">Supreme </w:t>
      </w:r>
      <w:r w:rsidR="009C3554">
        <w:rPr>
          <w:rFonts w:ascii="Times New Roman" w:hAnsi="Times New Roman" w:cs="Times New Roman"/>
          <w:sz w:val="24"/>
          <w:szCs w:val="24"/>
        </w:rPr>
        <w:t xml:space="preserve">Court </w:t>
      </w:r>
      <w:r w:rsidR="00572086">
        <w:rPr>
          <w:rFonts w:ascii="Times New Roman" w:hAnsi="Times New Roman" w:cs="Times New Roman"/>
          <w:sz w:val="24"/>
          <w:szCs w:val="24"/>
        </w:rPr>
        <w:t>emphasized that actions of Members of Congress to conduct inquiri</w:t>
      </w:r>
      <w:r w:rsidR="00104D5C">
        <w:rPr>
          <w:rFonts w:ascii="Times New Roman" w:hAnsi="Times New Roman" w:cs="Times New Roman"/>
          <w:sz w:val="24"/>
          <w:szCs w:val="24"/>
        </w:rPr>
        <w:t xml:space="preserve">es </w:t>
      </w:r>
      <w:r w:rsidR="00281D08">
        <w:rPr>
          <w:rFonts w:ascii="Times New Roman" w:hAnsi="Times New Roman" w:cs="Times New Roman"/>
          <w:sz w:val="24"/>
          <w:szCs w:val="24"/>
        </w:rPr>
        <w:t xml:space="preserve">                 </w:t>
      </w:r>
      <w:r w:rsidR="00104D5C">
        <w:rPr>
          <w:rFonts w:ascii="Times New Roman" w:hAnsi="Times New Roman" w:cs="Times New Roman"/>
          <w:sz w:val="24"/>
          <w:szCs w:val="24"/>
        </w:rPr>
        <w:t>and investigations clearly fa</w:t>
      </w:r>
      <w:r w:rsidR="00572086">
        <w:rPr>
          <w:rFonts w:ascii="Times New Roman" w:hAnsi="Times New Roman" w:cs="Times New Roman"/>
          <w:sz w:val="24"/>
          <w:szCs w:val="24"/>
        </w:rPr>
        <w:t>ll within the protections of the Speech or Debate Clause.</w:t>
      </w:r>
    </w:p>
    <w:p w14:paraId="342824D9" w14:textId="77777777" w:rsidR="001348BA" w:rsidRDefault="001348BA" w:rsidP="001348BA">
      <w:pPr>
        <w:spacing w:after="0" w:line="240" w:lineRule="auto"/>
        <w:ind w:left="720" w:right="720"/>
        <w:rPr>
          <w:rFonts w:ascii="Times New Roman" w:hAnsi="Times New Roman" w:cs="Times New Roman"/>
          <w:sz w:val="24"/>
          <w:szCs w:val="24"/>
        </w:rPr>
      </w:pPr>
    </w:p>
    <w:p w14:paraId="031A65CA" w14:textId="5E991323" w:rsidR="007C745C" w:rsidRDefault="009C3554" w:rsidP="001348BA">
      <w:pPr>
        <w:spacing w:after="0" w:line="240" w:lineRule="auto"/>
        <w:ind w:left="720" w:right="720"/>
        <w:rPr>
          <w:rFonts w:ascii="Times New Roman" w:hAnsi="Times New Roman" w:cs="Times New Roman"/>
          <w:sz w:val="24"/>
          <w:szCs w:val="24"/>
        </w:rPr>
      </w:pPr>
      <w:r>
        <w:rPr>
          <w:rFonts w:ascii="Times New Roman" w:hAnsi="Times New Roman" w:cs="Times New Roman"/>
          <w:sz w:val="24"/>
          <w:szCs w:val="24"/>
        </w:rPr>
        <w:t xml:space="preserve"> </w:t>
      </w:r>
      <w:r w:rsidR="00572086">
        <w:rPr>
          <w:rFonts w:ascii="Times New Roman" w:hAnsi="Times New Roman" w:cs="Times New Roman"/>
          <w:sz w:val="24"/>
          <w:szCs w:val="24"/>
        </w:rPr>
        <w:t xml:space="preserve">[The Court has] </w:t>
      </w:r>
      <w:r w:rsidR="00572086" w:rsidRPr="00572086">
        <w:rPr>
          <w:rFonts w:ascii="Times New Roman" w:hAnsi="Times New Roman" w:cs="Times New Roman"/>
          <w:sz w:val="24"/>
          <w:szCs w:val="24"/>
        </w:rPr>
        <w:t>often noted that the power to investigate is inherent in the</w:t>
      </w:r>
      <w:r w:rsidR="00572086">
        <w:rPr>
          <w:rFonts w:ascii="Times New Roman" w:hAnsi="Times New Roman" w:cs="Times New Roman"/>
          <w:sz w:val="24"/>
          <w:szCs w:val="24"/>
        </w:rPr>
        <w:t xml:space="preserve"> </w:t>
      </w:r>
      <w:r w:rsidR="00572086" w:rsidRPr="00572086">
        <w:rPr>
          <w:rFonts w:ascii="Times New Roman" w:hAnsi="Times New Roman" w:cs="Times New Roman"/>
          <w:sz w:val="24"/>
          <w:szCs w:val="24"/>
        </w:rPr>
        <w:t>power to make laws because ‘[a] legislative body canno</w:t>
      </w:r>
      <w:r w:rsidR="00572086">
        <w:rPr>
          <w:rFonts w:ascii="Times New Roman" w:hAnsi="Times New Roman" w:cs="Times New Roman"/>
          <w:sz w:val="24"/>
          <w:szCs w:val="24"/>
        </w:rPr>
        <w:t xml:space="preserve">t </w:t>
      </w:r>
      <w:r w:rsidR="00572086" w:rsidRPr="00572086">
        <w:rPr>
          <w:rFonts w:ascii="Times New Roman" w:hAnsi="Times New Roman" w:cs="Times New Roman"/>
          <w:sz w:val="24"/>
          <w:szCs w:val="24"/>
        </w:rPr>
        <w:t xml:space="preserve">legislate wisely or effectively </w:t>
      </w:r>
      <w:r w:rsidR="00281D08">
        <w:rPr>
          <w:rFonts w:ascii="Times New Roman" w:hAnsi="Times New Roman" w:cs="Times New Roman"/>
          <w:sz w:val="24"/>
          <w:szCs w:val="24"/>
        </w:rPr>
        <w:t xml:space="preserve">    i</w:t>
      </w:r>
      <w:r w:rsidR="00572086" w:rsidRPr="00572086">
        <w:rPr>
          <w:rFonts w:ascii="Times New Roman" w:hAnsi="Times New Roman" w:cs="Times New Roman"/>
          <w:sz w:val="24"/>
          <w:szCs w:val="24"/>
        </w:rPr>
        <w:t>n the absence of information</w:t>
      </w:r>
      <w:r w:rsidR="00572086">
        <w:rPr>
          <w:rFonts w:ascii="Times New Roman" w:hAnsi="Times New Roman" w:cs="Times New Roman"/>
          <w:sz w:val="24"/>
          <w:szCs w:val="24"/>
        </w:rPr>
        <w:t xml:space="preserve"> </w:t>
      </w:r>
      <w:r w:rsidR="00572086" w:rsidRPr="00572086">
        <w:rPr>
          <w:rFonts w:ascii="Times New Roman" w:hAnsi="Times New Roman" w:cs="Times New Roman"/>
          <w:sz w:val="24"/>
          <w:szCs w:val="24"/>
        </w:rPr>
        <w:t>respecting the conditions which the legislation is intended</w:t>
      </w:r>
      <w:r w:rsidR="00572086">
        <w:rPr>
          <w:rFonts w:ascii="Times New Roman" w:hAnsi="Times New Roman" w:cs="Times New Roman"/>
          <w:sz w:val="24"/>
          <w:szCs w:val="24"/>
        </w:rPr>
        <w:t xml:space="preserve"> </w:t>
      </w:r>
      <w:r w:rsidR="00572086" w:rsidRPr="00572086">
        <w:rPr>
          <w:rFonts w:ascii="Times New Roman" w:hAnsi="Times New Roman" w:cs="Times New Roman"/>
          <w:sz w:val="24"/>
          <w:szCs w:val="24"/>
        </w:rPr>
        <w:t>to affect or change.’ ... To conclude that the power of</w:t>
      </w:r>
      <w:r w:rsidR="001348BA">
        <w:rPr>
          <w:rFonts w:ascii="Times New Roman" w:hAnsi="Times New Roman" w:cs="Times New Roman"/>
          <w:sz w:val="24"/>
          <w:szCs w:val="24"/>
        </w:rPr>
        <w:t xml:space="preserve"> </w:t>
      </w:r>
      <w:r w:rsidR="00572086" w:rsidRPr="00572086">
        <w:rPr>
          <w:rFonts w:ascii="Times New Roman" w:hAnsi="Times New Roman" w:cs="Times New Roman"/>
          <w:sz w:val="24"/>
          <w:szCs w:val="24"/>
        </w:rPr>
        <w:t>inquiry is other than an integral part of the legislative</w:t>
      </w:r>
      <w:r w:rsidR="001348BA">
        <w:rPr>
          <w:rFonts w:ascii="Times New Roman" w:hAnsi="Times New Roman" w:cs="Times New Roman"/>
          <w:sz w:val="24"/>
          <w:szCs w:val="24"/>
        </w:rPr>
        <w:t xml:space="preserve"> </w:t>
      </w:r>
      <w:r w:rsidR="00572086" w:rsidRPr="00572086">
        <w:rPr>
          <w:rFonts w:ascii="Times New Roman" w:hAnsi="Times New Roman" w:cs="Times New Roman"/>
          <w:sz w:val="24"/>
          <w:szCs w:val="24"/>
        </w:rPr>
        <w:t xml:space="preserve">process would be a miserly reading of </w:t>
      </w:r>
      <w:r w:rsidR="00281D08">
        <w:rPr>
          <w:rFonts w:ascii="Times New Roman" w:hAnsi="Times New Roman" w:cs="Times New Roman"/>
          <w:sz w:val="24"/>
          <w:szCs w:val="24"/>
        </w:rPr>
        <w:t xml:space="preserve">          </w:t>
      </w:r>
      <w:r w:rsidR="00572086" w:rsidRPr="00572086">
        <w:rPr>
          <w:rFonts w:ascii="Times New Roman" w:hAnsi="Times New Roman" w:cs="Times New Roman"/>
          <w:sz w:val="24"/>
          <w:szCs w:val="24"/>
        </w:rPr>
        <w:t>the Speech or Debate</w:t>
      </w:r>
      <w:r w:rsidR="001348BA">
        <w:rPr>
          <w:rFonts w:ascii="Times New Roman" w:hAnsi="Times New Roman" w:cs="Times New Roman"/>
          <w:sz w:val="24"/>
          <w:szCs w:val="24"/>
        </w:rPr>
        <w:t xml:space="preserve"> </w:t>
      </w:r>
      <w:r w:rsidR="00572086" w:rsidRPr="00572086">
        <w:rPr>
          <w:rFonts w:ascii="Times New Roman" w:hAnsi="Times New Roman" w:cs="Times New Roman"/>
          <w:sz w:val="24"/>
          <w:szCs w:val="24"/>
        </w:rPr>
        <w:t>Clause in degradation of the ‘integrity of the legislative</w:t>
      </w:r>
      <w:r w:rsidR="001348BA">
        <w:rPr>
          <w:rFonts w:ascii="Times New Roman" w:hAnsi="Times New Roman" w:cs="Times New Roman"/>
          <w:sz w:val="24"/>
          <w:szCs w:val="24"/>
        </w:rPr>
        <w:t xml:space="preserve"> </w:t>
      </w:r>
      <w:r w:rsidR="00572086" w:rsidRPr="00572086">
        <w:rPr>
          <w:rFonts w:ascii="Times New Roman" w:hAnsi="Times New Roman" w:cs="Times New Roman"/>
          <w:sz w:val="24"/>
          <w:szCs w:val="24"/>
        </w:rPr>
        <w:t>process.’</w:t>
      </w:r>
      <w:r w:rsidR="001348BA">
        <w:rPr>
          <w:rStyle w:val="FootnoteReference"/>
          <w:rFonts w:ascii="Times New Roman" w:hAnsi="Times New Roman" w:cs="Times New Roman"/>
          <w:sz w:val="24"/>
          <w:szCs w:val="24"/>
        </w:rPr>
        <w:footnoteReference w:id="63"/>
      </w:r>
    </w:p>
    <w:p w14:paraId="26BFAF68" w14:textId="77777777" w:rsidR="007C745C" w:rsidRDefault="007C745C" w:rsidP="007C745C">
      <w:pPr>
        <w:spacing w:after="0" w:line="240" w:lineRule="auto"/>
        <w:ind w:firstLine="720"/>
        <w:rPr>
          <w:rFonts w:ascii="Times New Roman" w:hAnsi="Times New Roman" w:cs="Times New Roman"/>
          <w:sz w:val="24"/>
          <w:szCs w:val="24"/>
        </w:rPr>
      </w:pPr>
    </w:p>
    <w:p w14:paraId="22B8E507" w14:textId="77777777" w:rsidR="008047E9" w:rsidRDefault="001F7C6D" w:rsidP="007C745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In 1983</w:t>
      </w:r>
      <w:r w:rsidR="00D3349F">
        <w:rPr>
          <w:rFonts w:ascii="Times New Roman" w:hAnsi="Times New Roman" w:cs="Times New Roman"/>
          <w:sz w:val="24"/>
          <w:szCs w:val="24"/>
        </w:rPr>
        <w:t xml:space="preserve"> in </w:t>
      </w:r>
      <w:r w:rsidR="00D3349F" w:rsidRPr="00D3349F">
        <w:rPr>
          <w:rFonts w:ascii="Times New Roman" w:hAnsi="Times New Roman" w:cs="Times New Roman"/>
          <w:i/>
          <w:sz w:val="24"/>
          <w:szCs w:val="24"/>
        </w:rPr>
        <w:t>Miller v. Transamerican Press, Inc.</w:t>
      </w:r>
      <w:r>
        <w:rPr>
          <w:rFonts w:ascii="Times New Roman" w:hAnsi="Times New Roman" w:cs="Times New Roman"/>
          <w:sz w:val="24"/>
          <w:szCs w:val="24"/>
        </w:rPr>
        <w:t>,</w:t>
      </w:r>
      <w:r w:rsidR="00E702C5" w:rsidRPr="00E702C5">
        <w:rPr>
          <w:rStyle w:val="FootnoteReference"/>
          <w:rFonts w:ascii="Times New Roman" w:hAnsi="Times New Roman" w:cs="Times New Roman"/>
          <w:sz w:val="24"/>
          <w:szCs w:val="24"/>
        </w:rPr>
        <w:t xml:space="preserve"> </w:t>
      </w:r>
      <w:r w:rsidR="00E702C5">
        <w:rPr>
          <w:rStyle w:val="FootnoteReference"/>
          <w:rFonts w:ascii="Times New Roman" w:hAnsi="Times New Roman" w:cs="Times New Roman"/>
          <w:sz w:val="24"/>
          <w:szCs w:val="24"/>
        </w:rPr>
        <w:footnoteReference w:id="64"/>
      </w:r>
      <w:r>
        <w:rPr>
          <w:rFonts w:ascii="Times New Roman" w:hAnsi="Times New Roman" w:cs="Times New Roman"/>
          <w:sz w:val="24"/>
          <w:szCs w:val="24"/>
        </w:rPr>
        <w:t xml:space="preserve"> the Ninth Circuit </w:t>
      </w:r>
      <w:r w:rsidR="008047E9">
        <w:rPr>
          <w:rFonts w:ascii="Times New Roman" w:hAnsi="Times New Roman" w:cs="Times New Roman"/>
          <w:sz w:val="24"/>
          <w:szCs w:val="24"/>
        </w:rPr>
        <w:t xml:space="preserve">discussed the </w:t>
      </w:r>
      <w:r w:rsidR="00A50A9D">
        <w:rPr>
          <w:rFonts w:ascii="Times New Roman" w:hAnsi="Times New Roman" w:cs="Times New Roman"/>
          <w:sz w:val="24"/>
          <w:szCs w:val="24"/>
        </w:rPr>
        <w:t xml:space="preserve">test for determining the applicability of the </w:t>
      </w:r>
      <w:r w:rsidR="008047E9">
        <w:rPr>
          <w:rFonts w:ascii="Times New Roman" w:hAnsi="Times New Roman" w:cs="Times New Roman"/>
          <w:sz w:val="24"/>
          <w:szCs w:val="24"/>
        </w:rPr>
        <w:t>broad protection provided to Members of Congress in the Speech or Debate Clause</w:t>
      </w:r>
      <w:r w:rsidR="00A50A9D">
        <w:rPr>
          <w:rFonts w:ascii="Times New Roman" w:hAnsi="Times New Roman" w:cs="Times New Roman"/>
          <w:sz w:val="24"/>
          <w:szCs w:val="24"/>
        </w:rPr>
        <w:t xml:space="preserve">, </w:t>
      </w:r>
      <w:r w:rsidR="008047E9">
        <w:rPr>
          <w:rFonts w:ascii="Times New Roman" w:hAnsi="Times New Roman" w:cs="Times New Roman"/>
          <w:sz w:val="24"/>
          <w:szCs w:val="24"/>
        </w:rPr>
        <w:t xml:space="preserve">as interpreted by the Supreme Court’s prior decisions such as </w:t>
      </w:r>
      <w:r w:rsidR="008047E9" w:rsidRPr="008047E9">
        <w:rPr>
          <w:rFonts w:ascii="Times New Roman" w:hAnsi="Times New Roman" w:cs="Times New Roman"/>
          <w:i/>
          <w:sz w:val="24"/>
          <w:szCs w:val="24"/>
        </w:rPr>
        <w:t>Gravel</w:t>
      </w:r>
      <w:r w:rsidR="008047E9">
        <w:rPr>
          <w:rFonts w:ascii="Times New Roman" w:hAnsi="Times New Roman" w:cs="Times New Roman"/>
          <w:sz w:val="24"/>
          <w:szCs w:val="24"/>
        </w:rPr>
        <w:t xml:space="preserve"> and </w:t>
      </w:r>
      <w:r w:rsidR="008047E9" w:rsidRPr="008047E9">
        <w:rPr>
          <w:rFonts w:ascii="Times New Roman" w:hAnsi="Times New Roman" w:cs="Times New Roman"/>
          <w:i/>
          <w:sz w:val="24"/>
          <w:szCs w:val="24"/>
        </w:rPr>
        <w:t>Eastland</w:t>
      </w:r>
      <w:r w:rsidR="008047E9">
        <w:rPr>
          <w:rFonts w:ascii="Times New Roman" w:hAnsi="Times New Roman" w:cs="Times New Roman"/>
          <w:sz w:val="24"/>
          <w:szCs w:val="24"/>
        </w:rPr>
        <w:t xml:space="preserve">. </w:t>
      </w:r>
      <w:r w:rsidR="00A50A9D">
        <w:rPr>
          <w:rFonts w:ascii="Times New Roman" w:hAnsi="Times New Roman" w:cs="Times New Roman"/>
          <w:sz w:val="24"/>
          <w:szCs w:val="24"/>
        </w:rPr>
        <w:t xml:space="preserve"> </w:t>
      </w:r>
    </w:p>
    <w:p w14:paraId="2A370986" w14:textId="77777777" w:rsidR="00A50A9D" w:rsidRDefault="00A50A9D" w:rsidP="007C745C">
      <w:pPr>
        <w:spacing w:after="0" w:line="240" w:lineRule="auto"/>
        <w:ind w:firstLine="720"/>
        <w:rPr>
          <w:rFonts w:ascii="Times New Roman" w:hAnsi="Times New Roman" w:cs="Times New Roman"/>
          <w:sz w:val="24"/>
          <w:szCs w:val="24"/>
        </w:rPr>
      </w:pPr>
    </w:p>
    <w:p w14:paraId="1C751434" w14:textId="411661DD" w:rsidR="00A50A9D" w:rsidRPr="00A50A9D" w:rsidRDefault="00A50A9D" w:rsidP="00215980">
      <w:pPr>
        <w:spacing w:after="0" w:line="240" w:lineRule="auto"/>
        <w:ind w:left="720" w:right="720" w:firstLine="720"/>
        <w:rPr>
          <w:rFonts w:ascii="Times New Roman" w:hAnsi="Times New Roman" w:cs="Times New Roman"/>
          <w:sz w:val="24"/>
          <w:szCs w:val="24"/>
        </w:rPr>
      </w:pPr>
      <w:r w:rsidRPr="00215980">
        <w:rPr>
          <w:rFonts w:ascii="Times New Roman" w:hAnsi="Times New Roman" w:cs="Times New Roman"/>
          <w:sz w:val="24"/>
          <w:szCs w:val="24"/>
        </w:rPr>
        <w:t xml:space="preserve">However, “[l]egislative acts are not all-encompassing”; the privilege extends beyond pure speech and debate only when necessary to prevent indirect impairment of </w:t>
      </w:r>
      <w:r w:rsidR="00E96CA8">
        <w:rPr>
          <w:rFonts w:ascii="Times New Roman" w:hAnsi="Times New Roman" w:cs="Times New Roman"/>
          <w:sz w:val="24"/>
          <w:szCs w:val="24"/>
        </w:rPr>
        <w:t>congressional</w:t>
      </w:r>
      <w:r w:rsidRPr="00215980">
        <w:rPr>
          <w:rFonts w:ascii="Times New Roman" w:hAnsi="Times New Roman" w:cs="Times New Roman"/>
          <w:sz w:val="24"/>
          <w:szCs w:val="24"/>
        </w:rPr>
        <w:t xml:space="preserve"> deliberations. </w:t>
      </w:r>
      <w:r w:rsidRPr="00215980">
        <w:rPr>
          <w:rFonts w:ascii="Times New Roman" w:hAnsi="Times New Roman" w:cs="Times New Roman"/>
          <w:i/>
          <w:sz w:val="24"/>
          <w:szCs w:val="24"/>
        </w:rPr>
        <w:t>Gravel</w:t>
      </w:r>
      <w:r w:rsidRPr="00215980">
        <w:rPr>
          <w:rFonts w:ascii="Times New Roman" w:hAnsi="Times New Roman" w:cs="Times New Roman"/>
          <w:sz w:val="24"/>
          <w:szCs w:val="24"/>
        </w:rPr>
        <w:t>, 408 U.S. at 625, 92 S.Ct. at 2627. Activity other than speech or debate must meet what may be characterized as a two-part test to qualify for the privilege.</w:t>
      </w:r>
      <w:r w:rsidR="00215980">
        <w:rPr>
          <w:rFonts w:ascii="Times New Roman" w:hAnsi="Times New Roman" w:cs="Times New Roman"/>
          <w:sz w:val="24"/>
          <w:szCs w:val="24"/>
        </w:rPr>
        <w:t xml:space="preserve"> </w:t>
      </w:r>
      <w:r w:rsidRPr="00215980">
        <w:rPr>
          <w:rFonts w:ascii="Times New Roman" w:hAnsi="Times New Roman" w:cs="Times New Roman"/>
          <w:sz w:val="24"/>
          <w:szCs w:val="24"/>
        </w:rPr>
        <w:t xml:space="preserve">First, it must be “an integral part </w:t>
      </w:r>
      <w:r w:rsidR="00281D08">
        <w:rPr>
          <w:rFonts w:ascii="Times New Roman" w:hAnsi="Times New Roman" w:cs="Times New Roman"/>
          <w:sz w:val="24"/>
          <w:szCs w:val="24"/>
        </w:rPr>
        <w:t xml:space="preserve">     </w:t>
      </w:r>
      <w:r w:rsidRPr="00215980">
        <w:rPr>
          <w:rFonts w:ascii="Times New Roman" w:hAnsi="Times New Roman" w:cs="Times New Roman"/>
          <w:sz w:val="24"/>
          <w:szCs w:val="24"/>
        </w:rPr>
        <w:t xml:space="preserve">of the deliberative and communicative processes by which Members participate </w:t>
      </w:r>
      <w:r w:rsidR="00281D08">
        <w:rPr>
          <w:rFonts w:ascii="Times New Roman" w:hAnsi="Times New Roman" w:cs="Times New Roman"/>
          <w:sz w:val="24"/>
          <w:szCs w:val="24"/>
        </w:rPr>
        <w:t xml:space="preserve">  </w:t>
      </w:r>
      <w:r w:rsidRPr="00215980">
        <w:rPr>
          <w:rFonts w:ascii="Times New Roman" w:hAnsi="Times New Roman" w:cs="Times New Roman"/>
          <w:sz w:val="24"/>
          <w:szCs w:val="24"/>
        </w:rPr>
        <w:t xml:space="preserve">in committee and House proceedings.” </w:t>
      </w:r>
      <w:r w:rsidRPr="00215980">
        <w:rPr>
          <w:rFonts w:ascii="Times New Roman" w:hAnsi="Times New Roman" w:cs="Times New Roman"/>
          <w:i/>
          <w:sz w:val="24"/>
          <w:szCs w:val="24"/>
        </w:rPr>
        <w:t>Id</w:t>
      </w:r>
      <w:r w:rsidRPr="00215980">
        <w:rPr>
          <w:rFonts w:ascii="Times New Roman" w:hAnsi="Times New Roman" w:cs="Times New Roman"/>
          <w:sz w:val="24"/>
          <w:szCs w:val="24"/>
        </w:rPr>
        <w:t xml:space="preserve">. The privilege applies “to things generally done in a session of the House by one of its members in relation to </w:t>
      </w:r>
      <w:r w:rsidR="00281D08">
        <w:rPr>
          <w:rFonts w:ascii="Times New Roman" w:hAnsi="Times New Roman" w:cs="Times New Roman"/>
          <w:sz w:val="24"/>
          <w:szCs w:val="24"/>
        </w:rPr>
        <w:t xml:space="preserve">     </w:t>
      </w:r>
      <w:r w:rsidRPr="00215980">
        <w:rPr>
          <w:rFonts w:ascii="Times New Roman" w:hAnsi="Times New Roman" w:cs="Times New Roman"/>
          <w:sz w:val="24"/>
          <w:szCs w:val="24"/>
        </w:rPr>
        <w:t xml:space="preserve">the business before it.” </w:t>
      </w:r>
      <w:r w:rsidRPr="00215980">
        <w:rPr>
          <w:rFonts w:ascii="Times New Roman" w:hAnsi="Times New Roman" w:cs="Times New Roman"/>
          <w:i/>
          <w:sz w:val="24"/>
          <w:szCs w:val="24"/>
        </w:rPr>
        <w:t>Kilbourn v. Thompson</w:t>
      </w:r>
      <w:r w:rsidRPr="00215980">
        <w:rPr>
          <w:rFonts w:ascii="Times New Roman" w:hAnsi="Times New Roman" w:cs="Times New Roman"/>
          <w:sz w:val="24"/>
          <w:szCs w:val="24"/>
        </w:rPr>
        <w:t xml:space="preserve">, 103 U.S. 168, 204, 26 L.Ed. 377 </w:t>
      </w:r>
      <w:r w:rsidR="00215980">
        <w:rPr>
          <w:rFonts w:ascii="Times New Roman" w:hAnsi="Times New Roman" w:cs="Times New Roman"/>
          <w:sz w:val="24"/>
          <w:szCs w:val="24"/>
        </w:rPr>
        <w:t>(</w:t>
      </w:r>
      <w:r w:rsidRPr="00215980">
        <w:rPr>
          <w:rFonts w:ascii="Times New Roman" w:hAnsi="Times New Roman" w:cs="Times New Roman"/>
          <w:sz w:val="24"/>
          <w:szCs w:val="24"/>
        </w:rPr>
        <w:t>1881).</w:t>
      </w:r>
      <w:r w:rsidR="00215980">
        <w:rPr>
          <w:rFonts w:ascii="Times New Roman" w:hAnsi="Times New Roman" w:cs="Times New Roman"/>
          <w:sz w:val="24"/>
          <w:szCs w:val="24"/>
        </w:rPr>
        <w:t xml:space="preserve"> </w:t>
      </w:r>
      <w:r w:rsidRPr="00215980">
        <w:rPr>
          <w:rFonts w:ascii="Times New Roman" w:hAnsi="Times New Roman" w:cs="Times New Roman"/>
          <w:sz w:val="24"/>
          <w:szCs w:val="24"/>
        </w:rPr>
        <w:t xml:space="preserve">Second, the activity must address proposed legislation or some other subject within Congress' constitutional jurisdiction. </w:t>
      </w:r>
      <w:r w:rsidRPr="00215980">
        <w:rPr>
          <w:rFonts w:ascii="Times New Roman" w:hAnsi="Times New Roman" w:cs="Times New Roman"/>
          <w:i/>
          <w:sz w:val="24"/>
          <w:szCs w:val="24"/>
        </w:rPr>
        <w:t>Gravel</w:t>
      </w:r>
      <w:r w:rsidRPr="00215980">
        <w:rPr>
          <w:rFonts w:ascii="Times New Roman" w:hAnsi="Times New Roman" w:cs="Times New Roman"/>
          <w:sz w:val="24"/>
          <w:szCs w:val="24"/>
        </w:rPr>
        <w:t xml:space="preserve">, 408 U.S. at 625, 92 S.Ct. at 2627. The scope of </w:t>
      </w:r>
      <w:r w:rsidR="00E96CA8">
        <w:rPr>
          <w:rFonts w:ascii="Times New Roman" w:hAnsi="Times New Roman" w:cs="Times New Roman"/>
          <w:sz w:val="24"/>
          <w:szCs w:val="24"/>
        </w:rPr>
        <w:t>congressional</w:t>
      </w:r>
      <w:r w:rsidRPr="00215980">
        <w:rPr>
          <w:rFonts w:ascii="Times New Roman" w:hAnsi="Times New Roman" w:cs="Times New Roman"/>
          <w:sz w:val="24"/>
          <w:szCs w:val="24"/>
        </w:rPr>
        <w:t xml:space="preserve"> inquiry is broad, see, e.g., </w:t>
      </w:r>
      <w:r w:rsidRPr="00215980">
        <w:rPr>
          <w:rFonts w:ascii="Times New Roman" w:hAnsi="Times New Roman" w:cs="Times New Roman"/>
          <w:i/>
          <w:sz w:val="24"/>
          <w:szCs w:val="24"/>
        </w:rPr>
        <w:t>id</w:t>
      </w:r>
      <w:r w:rsidRPr="00215980">
        <w:rPr>
          <w:rFonts w:ascii="Times New Roman" w:hAnsi="Times New Roman" w:cs="Times New Roman"/>
          <w:sz w:val="24"/>
          <w:szCs w:val="24"/>
        </w:rPr>
        <w:t xml:space="preserve">. at 610 n. 6, 92 S.Ct. at 2619 n. 6, though not unlimited. </w:t>
      </w:r>
      <w:r w:rsidRPr="00215980">
        <w:rPr>
          <w:rFonts w:ascii="Times New Roman" w:hAnsi="Times New Roman" w:cs="Times New Roman"/>
          <w:i/>
          <w:sz w:val="24"/>
          <w:szCs w:val="24"/>
        </w:rPr>
        <w:t>Watkins v. United States</w:t>
      </w:r>
      <w:r w:rsidRPr="00215980">
        <w:rPr>
          <w:rFonts w:ascii="Times New Roman" w:hAnsi="Times New Roman" w:cs="Times New Roman"/>
          <w:sz w:val="24"/>
          <w:szCs w:val="24"/>
        </w:rPr>
        <w:t xml:space="preserve">, 354 U.S. 178, 187, 77 S.Ct. 1173, 1179, 1 L.Ed.2d 1273 (1957). The Supreme Court has so far disapproved only abusive, persecutory inquisitions into purely private affairs. </w:t>
      </w:r>
      <w:r w:rsidR="00281D08">
        <w:rPr>
          <w:rFonts w:ascii="Times New Roman" w:hAnsi="Times New Roman" w:cs="Times New Roman"/>
          <w:sz w:val="24"/>
          <w:szCs w:val="24"/>
        </w:rPr>
        <w:t xml:space="preserve">   </w:t>
      </w:r>
      <w:r w:rsidRPr="00215980">
        <w:rPr>
          <w:rFonts w:ascii="Times New Roman" w:hAnsi="Times New Roman" w:cs="Times New Roman"/>
          <w:sz w:val="24"/>
          <w:szCs w:val="24"/>
        </w:rPr>
        <w:t xml:space="preserve">See </w:t>
      </w:r>
      <w:r w:rsidRPr="00215980">
        <w:rPr>
          <w:rFonts w:ascii="Times New Roman" w:hAnsi="Times New Roman" w:cs="Times New Roman"/>
          <w:i/>
          <w:sz w:val="24"/>
          <w:szCs w:val="24"/>
        </w:rPr>
        <w:t>id</w:t>
      </w:r>
      <w:r w:rsidRPr="00215980">
        <w:rPr>
          <w:rFonts w:ascii="Times New Roman" w:hAnsi="Times New Roman" w:cs="Times New Roman"/>
          <w:sz w:val="24"/>
          <w:szCs w:val="24"/>
        </w:rPr>
        <w:t>.</w:t>
      </w:r>
      <w:r w:rsidR="00215980">
        <w:rPr>
          <w:rFonts w:ascii="Times New Roman" w:hAnsi="Times New Roman" w:cs="Times New Roman"/>
          <w:sz w:val="24"/>
          <w:szCs w:val="24"/>
        </w:rPr>
        <w:t xml:space="preserve"> </w:t>
      </w:r>
      <w:r w:rsidRPr="00215980">
        <w:rPr>
          <w:rFonts w:ascii="Times New Roman" w:hAnsi="Times New Roman" w:cs="Times New Roman"/>
          <w:sz w:val="24"/>
          <w:szCs w:val="24"/>
        </w:rPr>
        <w:t xml:space="preserve">Once the legislative-act test is met, the privilege is absolute. </w:t>
      </w:r>
      <w:r w:rsidRPr="00215980">
        <w:rPr>
          <w:rFonts w:ascii="Times New Roman" w:hAnsi="Times New Roman" w:cs="Times New Roman"/>
          <w:i/>
          <w:sz w:val="24"/>
          <w:szCs w:val="24"/>
        </w:rPr>
        <w:t>Eastland</w:t>
      </w:r>
      <w:r w:rsidRPr="00215980">
        <w:rPr>
          <w:rFonts w:ascii="Times New Roman" w:hAnsi="Times New Roman" w:cs="Times New Roman"/>
          <w:sz w:val="24"/>
          <w:szCs w:val="24"/>
        </w:rPr>
        <w:t xml:space="preserve">, 421 U.S. at 503, 95 S.Ct. at 1821. “It has enabled reckless men to slander and even destroy others with impunity, but that was the conscious choice of the Framers.” </w:t>
      </w:r>
      <w:r w:rsidRPr="00215980">
        <w:rPr>
          <w:rFonts w:ascii="Times New Roman" w:hAnsi="Times New Roman" w:cs="Times New Roman"/>
          <w:i/>
          <w:sz w:val="24"/>
          <w:szCs w:val="24"/>
        </w:rPr>
        <w:t>Brewster</w:t>
      </w:r>
      <w:r w:rsidRPr="00215980">
        <w:rPr>
          <w:rFonts w:ascii="Times New Roman" w:hAnsi="Times New Roman" w:cs="Times New Roman"/>
          <w:sz w:val="24"/>
          <w:szCs w:val="24"/>
        </w:rPr>
        <w:t>, 408 U.S. at 516, 92 S.Ct. at 2539.</w:t>
      </w:r>
      <w:r w:rsidR="00215980">
        <w:rPr>
          <w:rStyle w:val="FootnoteReference"/>
          <w:rFonts w:ascii="Times New Roman" w:hAnsi="Times New Roman" w:cs="Times New Roman"/>
          <w:sz w:val="24"/>
          <w:szCs w:val="24"/>
        </w:rPr>
        <w:footnoteReference w:id="65"/>
      </w:r>
    </w:p>
    <w:p w14:paraId="5294BD0C" w14:textId="77777777" w:rsidR="00A50A9D" w:rsidRPr="00A50A9D" w:rsidRDefault="00A50A9D" w:rsidP="00A50A9D">
      <w:pPr>
        <w:spacing w:after="0" w:line="240" w:lineRule="auto"/>
        <w:ind w:firstLine="720"/>
        <w:rPr>
          <w:rFonts w:ascii="Times New Roman" w:hAnsi="Times New Roman" w:cs="Times New Roman"/>
          <w:sz w:val="24"/>
          <w:szCs w:val="24"/>
        </w:rPr>
      </w:pPr>
    </w:p>
    <w:p w14:paraId="2F254B01" w14:textId="6FCB424D" w:rsidR="00D93811" w:rsidRDefault="00D93811" w:rsidP="007C745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 </w:t>
      </w:r>
      <w:r w:rsidRPr="00D93811">
        <w:rPr>
          <w:rFonts w:ascii="Times New Roman" w:hAnsi="Times New Roman" w:cs="Times New Roman"/>
          <w:i/>
          <w:sz w:val="24"/>
          <w:szCs w:val="24"/>
        </w:rPr>
        <w:t>Miller</w:t>
      </w:r>
      <w:r>
        <w:rPr>
          <w:rFonts w:ascii="Times New Roman" w:hAnsi="Times New Roman" w:cs="Times New Roman"/>
          <w:sz w:val="24"/>
          <w:szCs w:val="24"/>
        </w:rPr>
        <w:t>, the Ninth Circuit noted that while n</w:t>
      </w:r>
      <w:r w:rsidRPr="00D93811">
        <w:rPr>
          <w:rFonts w:ascii="Times New Roman" w:hAnsi="Times New Roman" w:cs="Times New Roman"/>
          <w:sz w:val="24"/>
          <w:szCs w:val="24"/>
        </w:rPr>
        <w:t>ot all conduct preceding a legislative</w:t>
      </w:r>
      <w:r>
        <w:rPr>
          <w:rFonts w:ascii="Times New Roman" w:hAnsi="Times New Roman" w:cs="Times New Roman"/>
          <w:sz w:val="24"/>
          <w:szCs w:val="24"/>
        </w:rPr>
        <w:t xml:space="preserve"> </w:t>
      </w:r>
      <w:r w:rsidR="00281D08">
        <w:rPr>
          <w:rFonts w:ascii="Times New Roman" w:hAnsi="Times New Roman" w:cs="Times New Roman"/>
          <w:sz w:val="24"/>
          <w:szCs w:val="24"/>
        </w:rPr>
        <w:t xml:space="preserve">         </w:t>
      </w:r>
      <w:r>
        <w:rPr>
          <w:rFonts w:ascii="Times New Roman" w:hAnsi="Times New Roman" w:cs="Times New Roman"/>
          <w:sz w:val="24"/>
          <w:szCs w:val="24"/>
        </w:rPr>
        <w:t>act falls within the privilege,</w:t>
      </w:r>
      <w:r>
        <w:rPr>
          <w:rStyle w:val="FootnoteReference"/>
          <w:rFonts w:ascii="Times New Roman" w:hAnsi="Times New Roman" w:cs="Times New Roman"/>
          <w:sz w:val="24"/>
          <w:szCs w:val="24"/>
        </w:rPr>
        <w:footnoteReference w:id="66"/>
      </w:r>
      <w:r w:rsidRPr="00D93811">
        <w:rPr>
          <w:rFonts w:ascii="Times New Roman" w:hAnsi="Times New Roman" w:cs="Times New Roman"/>
          <w:sz w:val="24"/>
          <w:szCs w:val="24"/>
        </w:rPr>
        <w:t xml:space="preserve"> </w:t>
      </w:r>
      <w:r>
        <w:rPr>
          <w:rFonts w:ascii="Times New Roman" w:hAnsi="Times New Roman" w:cs="Times New Roman"/>
          <w:sz w:val="24"/>
          <w:szCs w:val="24"/>
        </w:rPr>
        <w:t xml:space="preserve">inquiry and investigation by a Member of Congress related </w:t>
      </w:r>
      <w:r w:rsidR="00281D08">
        <w:rPr>
          <w:rFonts w:ascii="Times New Roman" w:hAnsi="Times New Roman" w:cs="Times New Roman"/>
          <w:sz w:val="24"/>
          <w:szCs w:val="24"/>
        </w:rPr>
        <w:t xml:space="preserve">         </w:t>
      </w:r>
      <w:r>
        <w:rPr>
          <w:rFonts w:ascii="Times New Roman" w:hAnsi="Times New Roman" w:cs="Times New Roman"/>
          <w:sz w:val="24"/>
          <w:szCs w:val="24"/>
        </w:rPr>
        <w:t xml:space="preserve">to legislation or other legitimate </w:t>
      </w:r>
      <w:r w:rsidR="00E96CA8">
        <w:rPr>
          <w:rFonts w:ascii="Times New Roman" w:hAnsi="Times New Roman" w:cs="Times New Roman"/>
          <w:sz w:val="24"/>
          <w:szCs w:val="24"/>
        </w:rPr>
        <w:t>congressional</w:t>
      </w:r>
      <w:r>
        <w:rPr>
          <w:rFonts w:ascii="Times New Roman" w:hAnsi="Times New Roman" w:cs="Times New Roman"/>
          <w:sz w:val="24"/>
          <w:szCs w:val="24"/>
        </w:rPr>
        <w:t xml:space="preserve"> business is protected.</w:t>
      </w:r>
      <w:r w:rsidR="00EA0A15">
        <w:rPr>
          <w:rStyle w:val="FootnoteReference"/>
          <w:rFonts w:ascii="Times New Roman" w:hAnsi="Times New Roman" w:cs="Times New Roman"/>
          <w:sz w:val="24"/>
          <w:szCs w:val="24"/>
        </w:rPr>
        <w:footnoteReference w:id="67"/>
      </w:r>
    </w:p>
    <w:p w14:paraId="44BB3071" w14:textId="77777777" w:rsidR="00EA0A15" w:rsidRDefault="00EA0A15" w:rsidP="007C745C">
      <w:pPr>
        <w:spacing w:after="0" w:line="240" w:lineRule="auto"/>
        <w:ind w:firstLine="720"/>
        <w:rPr>
          <w:rFonts w:ascii="Times New Roman" w:hAnsi="Times New Roman" w:cs="Times New Roman"/>
          <w:sz w:val="24"/>
          <w:szCs w:val="24"/>
        </w:rPr>
      </w:pPr>
    </w:p>
    <w:p w14:paraId="5C3E390A" w14:textId="61EC5D7D" w:rsidR="00EA0A15" w:rsidRDefault="000940A6" w:rsidP="007C745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Ninth Circuit Court of Appeals held, relying on Supreme Court precedent, </w:t>
      </w:r>
      <w:r w:rsidR="00281D08">
        <w:rPr>
          <w:rFonts w:ascii="Times New Roman" w:hAnsi="Times New Roman" w:cs="Times New Roman"/>
          <w:sz w:val="24"/>
          <w:szCs w:val="24"/>
        </w:rPr>
        <w:t xml:space="preserve">           </w:t>
      </w:r>
      <w:r>
        <w:rPr>
          <w:rFonts w:ascii="Times New Roman" w:hAnsi="Times New Roman" w:cs="Times New Roman"/>
          <w:sz w:val="24"/>
          <w:szCs w:val="24"/>
        </w:rPr>
        <w:t>that p</w:t>
      </w:r>
      <w:r w:rsidR="00EA0A15">
        <w:rPr>
          <w:rFonts w:ascii="Times New Roman" w:hAnsi="Times New Roman" w:cs="Times New Roman"/>
          <w:sz w:val="24"/>
          <w:szCs w:val="24"/>
        </w:rPr>
        <w:t xml:space="preserve">lacing information or articles into the </w:t>
      </w:r>
      <w:r w:rsidR="00E96CA8">
        <w:rPr>
          <w:rFonts w:ascii="Times New Roman" w:hAnsi="Times New Roman" w:cs="Times New Roman"/>
          <w:sz w:val="24"/>
          <w:szCs w:val="24"/>
        </w:rPr>
        <w:t>congressional</w:t>
      </w:r>
      <w:r w:rsidR="00EA0A15">
        <w:rPr>
          <w:rFonts w:ascii="Times New Roman" w:hAnsi="Times New Roman" w:cs="Times New Roman"/>
          <w:sz w:val="24"/>
          <w:szCs w:val="24"/>
        </w:rPr>
        <w:t xml:space="preserve"> Record is protected</w:t>
      </w:r>
      <w:r>
        <w:rPr>
          <w:rFonts w:ascii="Times New Roman" w:hAnsi="Times New Roman" w:cs="Times New Roman"/>
          <w:sz w:val="24"/>
          <w:szCs w:val="24"/>
        </w:rPr>
        <w:t xml:space="preserve"> as well</w:t>
      </w:r>
      <w:r w:rsidR="00EA0A15">
        <w:rPr>
          <w:rFonts w:ascii="Times New Roman" w:hAnsi="Times New Roman" w:cs="Times New Roman"/>
          <w:sz w:val="24"/>
          <w:szCs w:val="24"/>
        </w:rPr>
        <w:t xml:space="preserve"> under</w:t>
      </w:r>
      <w:r w:rsidR="00281D08">
        <w:rPr>
          <w:rFonts w:ascii="Times New Roman" w:hAnsi="Times New Roman" w:cs="Times New Roman"/>
          <w:sz w:val="24"/>
          <w:szCs w:val="24"/>
        </w:rPr>
        <w:t xml:space="preserve">       </w:t>
      </w:r>
      <w:r w:rsidR="00EA0A15">
        <w:rPr>
          <w:rFonts w:ascii="Times New Roman" w:hAnsi="Times New Roman" w:cs="Times New Roman"/>
          <w:sz w:val="24"/>
          <w:szCs w:val="24"/>
        </w:rPr>
        <w:t xml:space="preserve"> the Speech or Debate Clause.  </w:t>
      </w:r>
    </w:p>
    <w:p w14:paraId="5A1F143D" w14:textId="77777777" w:rsidR="00EA0A15" w:rsidRDefault="00EA0A15" w:rsidP="007C745C">
      <w:pPr>
        <w:spacing w:after="0" w:line="240" w:lineRule="auto"/>
        <w:ind w:firstLine="720"/>
        <w:rPr>
          <w:rFonts w:ascii="Times New Roman" w:hAnsi="Times New Roman" w:cs="Times New Roman"/>
          <w:sz w:val="24"/>
          <w:szCs w:val="24"/>
        </w:rPr>
      </w:pPr>
    </w:p>
    <w:p w14:paraId="75585FAB" w14:textId="08F4A124" w:rsidR="00EA0A15" w:rsidRPr="00EA0A15" w:rsidRDefault="00EA0A15" w:rsidP="00EA0A15">
      <w:pPr>
        <w:spacing w:after="0" w:line="240" w:lineRule="auto"/>
        <w:ind w:left="720" w:right="720"/>
        <w:rPr>
          <w:rFonts w:ascii="Times New Roman" w:eastAsia="Times New Roman" w:hAnsi="Times New Roman" w:cs="Times New Roman"/>
          <w:sz w:val="24"/>
          <w:szCs w:val="24"/>
        </w:rPr>
      </w:pPr>
      <w:r w:rsidRPr="00EA0A15">
        <w:rPr>
          <w:rFonts w:ascii="Times New Roman" w:eastAsia="Times New Roman" w:hAnsi="Times New Roman" w:cs="Times New Roman"/>
          <w:sz w:val="24"/>
          <w:szCs w:val="24"/>
        </w:rPr>
        <w:t>In any event, it meets part one of the legislative-act test because of the Record's role in the intra-</w:t>
      </w:r>
      <w:r w:rsidR="00E96CA8">
        <w:rPr>
          <w:rFonts w:ascii="Times New Roman" w:eastAsia="Times New Roman" w:hAnsi="Times New Roman" w:cs="Times New Roman"/>
          <w:sz w:val="24"/>
          <w:szCs w:val="24"/>
        </w:rPr>
        <w:t>congressional</w:t>
      </w:r>
      <w:r w:rsidRPr="00EA0A15">
        <w:rPr>
          <w:rFonts w:ascii="Times New Roman" w:eastAsia="Times New Roman" w:hAnsi="Times New Roman" w:cs="Times New Roman"/>
          <w:sz w:val="24"/>
          <w:szCs w:val="24"/>
        </w:rPr>
        <w:t xml:space="preserve"> communicative process. Part two of the test is also satisfied here. Steiger was on the House Select Subcommittee on Crime, and the article hinted at misappropriation of pension fun</w:t>
      </w:r>
      <w:r w:rsidR="00281D08">
        <w:rPr>
          <w:rFonts w:ascii="Times New Roman" w:eastAsia="Times New Roman" w:hAnsi="Times New Roman" w:cs="Times New Roman"/>
          <w:sz w:val="24"/>
          <w:szCs w:val="24"/>
        </w:rPr>
        <w:t xml:space="preserve">ds. Courts should not go beyond    </w:t>
      </w:r>
      <w:r w:rsidRPr="00EA0A15">
        <w:rPr>
          <w:rFonts w:ascii="Times New Roman" w:eastAsia="Times New Roman" w:hAnsi="Times New Roman" w:cs="Times New Roman"/>
          <w:sz w:val="24"/>
          <w:szCs w:val="24"/>
        </w:rPr>
        <w:t xml:space="preserve">a narrow determination that the subject of a </w:t>
      </w:r>
      <w:r w:rsidR="00E96CA8">
        <w:rPr>
          <w:rFonts w:ascii="Times New Roman" w:eastAsia="Times New Roman" w:hAnsi="Times New Roman" w:cs="Times New Roman"/>
          <w:sz w:val="24"/>
          <w:szCs w:val="24"/>
        </w:rPr>
        <w:t>congressional</w:t>
      </w:r>
      <w:r w:rsidRPr="00EA0A15">
        <w:rPr>
          <w:rFonts w:ascii="Times New Roman" w:eastAsia="Times New Roman" w:hAnsi="Times New Roman" w:cs="Times New Roman"/>
          <w:sz w:val="24"/>
          <w:szCs w:val="24"/>
        </w:rPr>
        <w:t xml:space="preserve"> inquiry “may be fairly deemed” within the committee's province. </w:t>
      </w:r>
      <w:r w:rsidRPr="00EA0A15">
        <w:rPr>
          <w:rFonts w:ascii="Times New Roman" w:eastAsia="Times New Roman" w:hAnsi="Times New Roman" w:cs="Times New Roman"/>
          <w:i/>
          <w:iCs/>
          <w:sz w:val="24"/>
          <w:szCs w:val="24"/>
        </w:rPr>
        <w:t>Tenney v. Brandhove,</w:t>
      </w:r>
      <w:r w:rsidRPr="00EA0A15">
        <w:rPr>
          <w:rFonts w:ascii="Times New Roman" w:eastAsia="Times New Roman" w:hAnsi="Times New Roman" w:cs="Times New Roman"/>
          <w:sz w:val="24"/>
          <w:szCs w:val="24"/>
        </w:rPr>
        <w:t xml:space="preserve"> 341 U.S. 367, 378, 71 S.Ct. 783, 789, 95 L.Ed. 1019 (1951).</w:t>
      </w:r>
    </w:p>
    <w:p w14:paraId="5A5B1875" w14:textId="77777777" w:rsidR="00EA0A15" w:rsidRDefault="00EA0A15" w:rsidP="00EA0A15">
      <w:pPr>
        <w:spacing w:after="0" w:line="240" w:lineRule="auto"/>
        <w:ind w:left="720" w:right="720"/>
        <w:rPr>
          <w:rFonts w:ascii="Times New Roman" w:eastAsia="Times New Roman" w:hAnsi="Times New Roman" w:cs="Times New Roman"/>
          <w:sz w:val="24"/>
          <w:szCs w:val="24"/>
        </w:rPr>
      </w:pPr>
    </w:p>
    <w:p w14:paraId="73C62BB9" w14:textId="77777777" w:rsidR="00EA0A15" w:rsidRPr="00EA0A15" w:rsidRDefault="00EA0A15" w:rsidP="00EA0A15">
      <w:pPr>
        <w:spacing w:after="0" w:line="240" w:lineRule="auto"/>
        <w:ind w:left="720" w:right="720"/>
        <w:rPr>
          <w:rFonts w:ascii="Times New Roman" w:eastAsia="Times New Roman" w:hAnsi="Times New Roman" w:cs="Times New Roman"/>
          <w:sz w:val="24"/>
          <w:szCs w:val="24"/>
        </w:rPr>
      </w:pPr>
      <w:r w:rsidRPr="00EA0A15">
        <w:rPr>
          <w:rFonts w:ascii="Times New Roman" w:eastAsia="Times New Roman" w:hAnsi="Times New Roman" w:cs="Times New Roman"/>
          <w:sz w:val="24"/>
          <w:szCs w:val="24"/>
        </w:rPr>
        <w:t xml:space="preserve">Because Steiger's insertion of the article into the Record was privileged, questions about it are prohibited. This proscription includes questions about his motive or legislative purpose. </w:t>
      </w:r>
      <w:r w:rsidRPr="00EA0A15">
        <w:rPr>
          <w:rFonts w:ascii="Times New Roman" w:eastAsia="Times New Roman" w:hAnsi="Times New Roman" w:cs="Times New Roman"/>
          <w:i/>
          <w:iCs/>
          <w:sz w:val="24"/>
          <w:szCs w:val="24"/>
        </w:rPr>
        <w:t>See Brewster,</w:t>
      </w:r>
      <w:r w:rsidRPr="00EA0A15">
        <w:rPr>
          <w:rFonts w:ascii="Times New Roman" w:eastAsia="Times New Roman" w:hAnsi="Times New Roman" w:cs="Times New Roman"/>
          <w:sz w:val="24"/>
          <w:szCs w:val="24"/>
        </w:rPr>
        <w:t xml:space="preserve"> 408 U.S. 501, 525, 92 S.Ct. 2531, 2544, 33 L.Ed.2d 507 (1972); </w:t>
      </w:r>
      <w:r w:rsidRPr="00EA0A15">
        <w:rPr>
          <w:rFonts w:ascii="Times New Roman" w:eastAsia="Times New Roman" w:hAnsi="Times New Roman" w:cs="Times New Roman"/>
          <w:i/>
          <w:iCs/>
          <w:sz w:val="24"/>
          <w:szCs w:val="24"/>
        </w:rPr>
        <w:t>Johnson,</w:t>
      </w:r>
      <w:r w:rsidRPr="00EA0A15">
        <w:rPr>
          <w:rFonts w:ascii="Times New Roman" w:eastAsia="Times New Roman" w:hAnsi="Times New Roman" w:cs="Times New Roman"/>
          <w:sz w:val="24"/>
          <w:szCs w:val="24"/>
        </w:rPr>
        <w:t xml:space="preserve"> 383 U.S. at 184–85, 86 S.Ct. at 757–58.</w:t>
      </w:r>
      <w:r>
        <w:rPr>
          <w:rStyle w:val="FootnoteReference"/>
          <w:rFonts w:ascii="Times New Roman" w:eastAsia="Times New Roman" w:hAnsi="Times New Roman" w:cs="Times New Roman"/>
          <w:sz w:val="24"/>
          <w:szCs w:val="24"/>
        </w:rPr>
        <w:footnoteReference w:id="68"/>
      </w:r>
    </w:p>
    <w:p w14:paraId="148855A4" w14:textId="77777777" w:rsidR="00EA0A15" w:rsidRDefault="00EA0A15" w:rsidP="007C745C">
      <w:pPr>
        <w:spacing w:after="0" w:line="240" w:lineRule="auto"/>
        <w:ind w:firstLine="720"/>
        <w:rPr>
          <w:rFonts w:ascii="Times New Roman" w:hAnsi="Times New Roman" w:cs="Times New Roman"/>
          <w:sz w:val="24"/>
          <w:szCs w:val="24"/>
        </w:rPr>
      </w:pPr>
    </w:p>
    <w:p w14:paraId="4D4A2AC0" w14:textId="7CDF4BD7" w:rsidR="001F7C6D" w:rsidRDefault="008047E9" w:rsidP="007C745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Ninth Circuit in </w:t>
      </w:r>
      <w:r w:rsidRPr="008047E9">
        <w:rPr>
          <w:rFonts w:ascii="Times New Roman" w:hAnsi="Times New Roman" w:cs="Times New Roman"/>
          <w:i/>
          <w:sz w:val="24"/>
          <w:szCs w:val="24"/>
        </w:rPr>
        <w:t>Miller</w:t>
      </w:r>
      <w:r>
        <w:rPr>
          <w:rFonts w:ascii="Times New Roman" w:hAnsi="Times New Roman" w:cs="Times New Roman"/>
          <w:sz w:val="24"/>
          <w:szCs w:val="24"/>
        </w:rPr>
        <w:t xml:space="preserve"> also </w:t>
      </w:r>
      <w:r w:rsidR="001F7C6D">
        <w:rPr>
          <w:rFonts w:ascii="Times New Roman" w:hAnsi="Times New Roman" w:cs="Times New Roman"/>
          <w:sz w:val="24"/>
          <w:szCs w:val="24"/>
        </w:rPr>
        <w:t>made clear that the Speech or Debate Clause protections extended to protecting the ident</w:t>
      </w:r>
      <w:r w:rsidR="00E702C5">
        <w:rPr>
          <w:rFonts w:ascii="Times New Roman" w:hAnsi="Times New Roman" w:cs="Times New Roman"/>
          <w:sz w:val="24"/>
          <w:szCs w:val="24"/>
        </w:rPr>
        <w:t>ity of confidential sources of M</w:t>
      </w:r>
      <w:r w:rsidR="001F7C6D">
        <w:rPr>
          <w:rFonts w:ascii="Times New Roman" w:hAnsi="Times New Roman" w:cs="Times New Roman"/>
          <w:sz w:val="24"/>
          <w:szCs w:val="24"/>
        </w:rPr>
        <w:t>embers of Congress involved</w:t>
      </w:r>
      <w:r w:rsidR="00281D08">
        <w:rPr>
          <w:rFonts w:ascii="Times New Roman" w:hAnsi="Times New Roman" w:cs="Times New Roman"/>
          <w:sz w:val="24"/>
          <w:szCs w:val="24"/>
        </w:rPr>
        <w:t xml:space="preserve">      </w:t>
      </w:r>
      <w:r w:rsidR="001F7C6D">
        <w:rPr>
          <w:rFonts w:ascii="Times New Roman" w:hAnsi="Times New Roman" w:cs="Times New Roman"/>
          <w:sz w:val="24"/>
          <w:szCs w:val="24"/>
        </w:rPr>
        <w:t xml:space="preserve"> in official inquiries or investigations.</w:t>
      </w:r>
    </w:p>
    <w:p w14:paraId="3156EE1A" w14:textId="77777777" w:rsidR="00A50A9D" w:rsidRDefault="00A50A9D" w:rsidP="007C745C">
      <w:pPr>
        <w:spacing w:after="0" w:line="240" w:lineRule="auto"/>
        <w:ind w:firstLine="720"/>
        <w:rPr>
          <w:rFonts w:ascii="Times New Roman" w:hAnsi="Times New Roman" w:cs="Times New Roman"/>
          <w:sz w:val="24"/>
          <w:szCs w:val="24"/>
        </w:rPr>
      </w:pPr>
    </w:p>
    <w:p w14:paraId="6EF939ED" w14:textId="77777777" w:rsidR="00A50A9D" w:rsidRPr="00A50A9D" w:rsidRDefault="00A50A9D" w:rsidP="00A50A9D">
      <w:pPr>
        <w:spacing w:after="0" w:line="240" w:lineRule="auto"/>
        <w:ind w:left="720" w:right="720" w:firstLine="720"/>
        <w:rPr>
          <w:rFonts w:ascii="Times New Roman" w:eastAsia="Times New Roman" w:hAnsi="Times New Roman" w:cs="Times New Roman"/>
          <w:sz w:val="24"/>
          <w:szCs w:val="24"/>
        </w:rPr>
      </w:pPr>
      <w:r w:rsidRPr="00A50A9D">
        <w:rPr>
          <w:rFonts w:ascii="Times New Roman" w:eastAsia="Times New Roman" w:hAnsi="Times New Roman" w:cs="Times New Roman"/>
          <w:sz w:val="24"/>
          <w:szCs w:val="24"/>
        </w:rPr>
        <w:t xml:space="preserve">Obtaining information pertinent to potential legislation or investigation is one of the “things generally done in a session of the House,” </w:t>
      </w:r>
      <w:r w:rsidRPr="00A50A9D">
        <w:rPr>
          <w:rFonts w:ascii="Times New Roman" w:eastAsia="Times New Roman" w:hAnsi="Times New Roman" w:cs="Times New Roman"/>
          <w:i/>
          <w:iCs/>
          <w:sz w:val="24"/>
          <w:szCs w:val="24"/>
        </w:rPr>
        <w:t>Kilbourn v. Thompson,</w:t>
      </w:r>
      <w:r w:rsidRPr="00A50A9D">
        <w:rPr>
          <w:rFonts w:ascii="Times New Roman" w:eastAsia="Times New Roman" w:hAnsi="Times New Roman" w:cs="Times New Roman"/>
          <w:sz w:val="24"/>
          <w:szCs w:val="24"/>
        </w:rPr>
        <w:t xml:space="preserve"> 103 U.S. at 204, concerning matters within the “legitimate legislative sphere,” </w:t>
      </w:r>
      <w:r w:rsidRPr="00A50A9D">
        <w:rPr>
          <w:rFonts w:ascii="Times New Roman" w:eastAsia="Times New Roman" w:hAnsi="Times New Roman" w:cs="Times New Roman"/>
          <w:i/>
          <w:iCs/>
          <w:sz w:val="24"/>
          <w:szCs w:val="24"/>
        </w:rPr>
        <w:t>Eastland,</w:t>
      </w:r>
      <w:r w:rsidRPr="00A50A9D">
        <w:rPr>
          <w:rFonts w:ascii="Times New Roman" w:eastAsia="Times New Roman" w:hAnsi="Times New Roman" w:cs="Times New Roman"/>
          <w:sz w:val="24"/>
          <w:szCs w:val="24"/>
        </w:rPr>
        <w:t xml:space="preserve"> 421 U.S. at 503, 95 S.Ct. at 1821. Constituents may provide data to document their views when urging the Congressman to initiate or support some legislative action. Informants may, in confidence, give information that is useful in exposing corruption within the government or elsewhere.</w:t>
      </w:r>
    </w:p>
    <w:p w14:paraId="6A303B2C" w14:textId="77777777" w:rsidR="00A50A9D" w:rsidRDefault="00A50A9D" w:rsidP="00A50A9D">
      <w:pPr>
        <w:spacing w:after="0" w:line="240" w:lineRule="auto"/>
        <w:ind w:left="720" w:right="720" w:firstLine="720"/>
        <w:rPr>
          <w:rFonts w:ascii="Times New Roman" w:eastAsia="Times New Roman" w:hAnsi="Times New Roman" w:cs="Times New Roman"/>
          <w:sz w:val="24"/>
          <w:szCs w:val="24"/>
        </w:rPr>
      </w:pPr>
    </w:p>
    <w:p w14:paraId="575AED69" w14:textId="550A07EF" w:rsidR="00A50A9D" w:rsidRPr="00A50A9D" w:rsidRDefault="00A50A9D" w:rsidP="00A50A9D">
      <w:pPr>
        <w:spacing w:after="0" w:line="240" w:lineRule="auto"/>
        <w:ind w:left="720" w:right="720" w:firstLine="720"/>
        <w:rPr>
          <w:rFonts w:ascii="Times New Roman" w:eastAsia="Times New Roman" w:hAnsi="Times New Roman" w:cs="Times New Roman"/>
          <w:sz w:val="24"/>
          <w:szCs w:val="24"/>
        </w:rPr>
      </w:pPr>
      <w:r w:rsidRPr="00A50A9D">
        <w:rPr>
          <w:rFonts w:ascii="Times New Roman" w:eastAsia="Times New Roman" w:hAnsi="Times New Roman" w:cs="Times New Roman"/>
          <w:sz w:val="24"/>
          <w:szCs w:val="24"/>
        </w:rPr>
        <w:t xml:space="preserve">If a source's identity is disclosed, he could suffer serious adverse consequences. In the case of organized crime, for example, disclosure could </w:t>
      </w:r>
      <w:r w:rsidR="00281D08">
        <w:rPr>
          <w:rFonts w:ascii="Times New Roman" w:eastAsia="Times New Roman" w:hAnsi="Times New Roman" w:cs="Times New Roman"/>
          <w:sz w:val="24"/>
          <w:szCs w:val="24"/>
        </w:rPr>
        <w:t xml:space="preserve">   </w:t>
      </w:r>
      <w:r w:rsidRPr="00A50A9D">
        <w:rPr>
          <w:rFonts w:ascii="Times New Roman" w:eastAsia="Times New Roman" w:hAnsi="Times New Roman" w:cs="Times New Roman"/>
          <w:sz w:val="24"/>
          <w:szCs w:val="24"/>
        </w:rPr>
        <w:t>even be life-threatening.</w:t>
      </w:r>
      <w:r>
        <w:rPr>
          <w:rFonts w:ascii="Times New Roman" w:eastAsia="Times New Roman" w:hAnsi="Times New Roman" w:cs="Times New Roman"/>
          <w:sz w:val="24"/>
          <w:szCs w:val="24"/>
        </w:rPr>
        <w:t xml:space="preserve">  </w:t>
      </w:r>
      <w:r w:rsidRPr="00A50A9D">
        <w:rPr>
          <w:rFonts w:ascii="Times New Roman" w:eastAsia="Times New Roman" w:hAnsi="Times New Roman" w:cs="Times New Roman"/>
          <w:sz w:val="24"/>
          <w:szCs w:val="24"/>
        </w:rPr>
        <w:t xml:space="preserve">The possibility of public exposure could constrain </w:t>
      </w:r>
      <w:r w:rsidR="00281D08">
        <w:rPr>
          <w:rFonts w:ascii="Times New Roman" w:eastAsia="Times New Roman" w:hAnsi="Times New Roman" w:cs="Times New Roman"/>
          <w:sz w:val="24"/>
          <w:szCs w:val="24"/>
        </w:rPr>
        <w:t xml:space="preserve">   </w:t>
      </w:r>
      <w:r w:rsidRPr="00A50A9D">
        <w:rPr>
          <w:rFonts w:ascii="Times New Roman" w:eastAsia="Times New Roman" w:hAnsi="Times New Roman" w:cs="Times New Roman"/>
          <w:sz w:val="24"/>
          <w:szCs w:val="24"/>
        </w:rPr>
        <w:t>these sources. It could deter constituents from candid communication with their legislative representatives and otherwise cause the loss of valuable information.</w:t>
      </w:r>
    </w:p>
    <w:p w14:paraId="5652BA99" w14:textId="77777777" w:rsidR="00A50A9D" w:rsidRDefault="00A50A9D" w:rsidP="00A50A9D">
      <w:pPr>
        <w:spacing w:after="0" w:line="240" w:lineRule="auto"/>
        <w:ind w:left="720" w:right="720" w:firstLine="720"/>
        <w:rPr>
          <w:rFonts w:ascii="Times New Roman" w:eastAsia="Times New Roman" w:hAnsi="Times New Roman" w:cs="Times New Roman"/>
          <w:sz w:val="24"/>
          <w:szCs w:val="24"/>
        </w:rPr>
      </w:pPr>
    </w:p>
    <w:p w14:paraId="3ECD572C" w14:textId="0DA13564" w:rsidR="001F7C6D" w:rsidRPr="00A50A9D" w:rsidRDefault="00A50A9D" w:rsidP="00A50A9D">
      <w:pPr>
        <w:spacing w:after="0" w:line="240" w:lineRule="auto"/>
        <w:ind w:left="720" w:right="720" w:firstLine="720"/>
        <w:rPr>
          <w:rFonts w:ascii="Times New Roman" w:eastAsia="Times New Roman" w:hAnsi="Times New Roman" w:cs="Times New Roman"/>
          <w:sz w:val="24"/>
          <w:szCs w:val="24"/>
        </w:rPr>
      </w:pPr>
      <w:r w:rsidRPr="00A50A9D">
        <w:rPr>
          <w:rFonts w:ascii="Times New Roman" w:eastAsia="Times New Roman" w:hAnsi="Times New Roman" w:cs="Times New Roman"/>
          <w:sz w:val="24"/>
          <w:szCs w:val="24"/>
        </w:rPr>
        <w:t xml:space="preserve">Even more to the point, it would chill speech and debate on the floor. </w:t>
      </w:r>
      <w:r w:rsidR="00281D08">
        <w:rPr>
          <w:rFonts w:ascii="Times New Roman" w:eastAsia="Times New Roman" w:hAnsi="Times New Roman" w:cs="Times New Roman"/>
          <w:sz w:val="24"/>
          <w:szCs w:val="24"/>
        </w:rPr>
        <w:t xml:space="preserve">       </w:t>
      </w:r>
      <w:r w:rsidRPr="00A50A9D">
        <w:rPr>
          <w:rFonts w:ascii="Times New Roman" w:eastAsia="Times New Roman" w:hAnsi="Times New Roman" w:cs="Times New Roman"/>
          <w:sz w:val="24"/>
          <w:szCs w:val="24"/>
        </w:rPr>
        <w:t>The Congressman might censor his remarks or forgo them entirely to protect the privacy of his sources, if he contemplated that he could be forced to reveal their identity in a lawsuit.</w:t>
      </w:r>
      <w:r>
        <w:rPr>
          <w:rFonts w:ascii="Times New Roman" w:eastAsia="Times New Roman" w:hAnsi="Times New Roman" w:cs="Times New Roman"/>
          <w:sz w:val="24"/>
          <w:szCs w:val="24"/>
        </w:rPr>
        <w:t xml:space="preserve"> </w:t>
      </w:r>
      <w:r w:rsidRPr="00A50A9D">
        <w:rPr>
          <w:rFonts w:ascii="Times New Roman" w:eastAsia="Times New Roman" w:hAnsi="Times New Roman" w:cs="Times New Roman"/>
          <w:sz w:val="24"/>
          <w:szCs w:val="24"/>
        </w:rPr>
        <w:t xml:space="preserve">We conclude that the privilege extends to questions about </w:t>
      </w:r>
      <w:r w:rsidR="00281D08">
        <w:rPr>
          <w:rFonts w:ascii="Times New Roman" w:eastAsia="Times New Roman" w:hAnsi="Times New Roman" w:cs="Times New Roman"/>
          <w:sz w:val="24"/>
          <w:szCs w:val="24"/>
        </w:rPr>
        <w:t xml:space="preserve">     a</w:t>
      </w:r>
      <w:r w:rsidRPr="00A50A9D">
        <w:rPr>
          <w:rFonts w:ascii="Times New Roman" w:eastAsia="Times New Roman" w:hAnsi="Times New Roman" w:cs="Times New Roman"/>
          <w:sz w:val="24"/>
          <w:szCs w:val="24"/>
        </w:rPr>
        <w:t xml:space="preserve"> Congressman's sources of information.</w:t>
      </w:r>
      <w:r w:rsidR="00E702C5">
        <w:rPr>
          <w:rStyle w:val="FootnoteReference"/>
          <w:rFonts w:ascii="Times New Roman" w:hAnsi="Times New Roman" w:cs="Times New Roman"/>
          <w:sz w:val="24"/>
          <w:szCs w:val="24"/>
        </w:rPr>
        <w:footnoteReference w:id="69"/>
      </w:r>
    </w:p>
    <w:p w14:paraId="669619C9" w14:textId="77777777" w:rsidR="001F7C6D" w:rsidRDefault="001F7C6D" w:rsidP="001F7C6D">
      <w:pPr>
        <w:spacing w:after="0" w:line="240" w:lineRule="auto"/>
        <w:ind w:firstLine="720"/>
        <w:rPr>
          <w:rFonts w:ascii="Times New Roman" w:hAnsi="Times New Roman" w:cs="Times New Roman"/>
          <w:sz w:val="24"/>
          <w:szCs w:val="24"/>
        </w:rPr>
      </w:pPr>
    </w:p>
    <w:p w14:paraId="276815F4" w14:textId="77777777" w:rsidR="00A50A9D" w:rsidRDefault="007862A4" w:rsidP="007C745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 9</w:t>
      </w:r>
      <w:r w:rsidRPr="007862A4">
        <w:rPr>
          <w:rFonts w:ascii="Times New Roman" w:hAnsi="Times New Roman" w:cs="Times New Roman"/>
          <w:sz w:val="24"/>
          <w:szCs w:val="24"/>
          <w:vertAlign w:val="superscript"/>
        </w:rPr>
        <w:t>th</w:t>
      </w:r>
      <w:r>
        <w:rPr>
          <w:rFonts w:ascii="Times New Roman" w:hAnsi="Times New Roman" w:cs="Times New Roman"/>
          <w:sz w:val="24"/>
          <w:szCs w:val="24"/>
        </w:rPr>
        <w:t xml:space="preserve"> Circuit in </w:t>
      </w:r>
      <w:r w:rsidRPr="007862A4">
        <w:rPr>
          <w:rFonts w:ascii="Times New Roman" w:hAnsi="Times New Roman" w:cs="Times New Roman"/>
          <w:i/>
          <w:sz w:val="24"/>
          <w:szCs w:val="24"/>
        </w:rPr>
        <w:t>Miller</w:t>
      </w:r>
      <w:r>
        <w:rPr>
          <w:rFonts w:ascii="Times New Roman" w:hAnsi="Times New Roman" w:cs="Times New Roman"/>
          <w:sz w:val="24"/>
          <w:szCs w:val="24"/>
        </w:rPr>
        <w:t xml:space="preserve"> also explained that the Speech or Debate Clause protections apply </w:t>
      </w:r>
      <w:r w:rsidR="00215980">
        <w:rPr>
          <w:rFonts w:ascii="Times New Roman" w:hAnsi="Times New Roman" w:cs="Times New Roman"/>
          <w:sz w:val="24"/>
          <w:szCs w:val="24"/>
        </w:rPr>
        <w:t xml:space="preserve">just as broadly </w:t>
      </w:r>
      <w:r>
        <w:rPr>
          <w:rFonts w:ascii="Times New Roman" w:hAnsi="Times New Roman" w:cs="Times New Roman"/>
          <w:sz w:val="24"/>
          <w:szCs w:val="24"/>
        </w:rPr>
        <w:t>to former Members of Congress as well as to active Members.</w:t>
      </w:r>
      <w:r>
        <w:rPr>
          <w:rStyle w:val="FootnoteReference"/>
          <w:rFonts w:ascii="Times New Roman" w:hAnsi="Times New Roman" w:cs="Times New Roman"/>
          <w:sz w:val="24"/>
          <w:szCs w:val="24"/>
        </w:rPr>
        <w:footnoteReference w:id="70"/>
      </w:r>
    </w:p>
    <w:p w14:paraId="5F1EF4A0" w14:textId="77777777" w:rsidR="007862A4" w:rsidRDefault="007862A4" w:rsidP="007C745C">
      <w:pPr>
        <w:spacing w:after="0" w:line="240" w:lineRule="auto"/>
        <w:ind w:firstLine="720"/>
        <w:rPr>
          <w:rFonts w:ascii="Times New Roman" w:hAnsi="Times New Roman" w:cs="Times New Roman"/>
          <w:sz w:val="24"/>
          <w:szCs w:val="24"/>
        </w:rPr>
      </w:pPr>
    </w:p>
    <w:p w14:paraId="419B86CD" w14:textId="77777777" w:rsidR="007862A4" w:rsidRDefault="007862A4" w:rsidP="00215980">
      <w:pPr>
        <w:spacing w:after="0" w:line="240" w:lineRule="auto"/>
        <w:ind w:left="720" w:right="720"/>
        <w:rPr>
          <w:rFonts w:ascii="Times New Roman" w:eastAsia="Times New Roman" w:hAnsi="Times New Roman" w:cs="Times New Roman"/>
          <w:sz w:val="24"/>
          <w:szCs w:val="24"/>
        </w:rPr>
      </w:pPr>
      <w:r w:rsidRPr="007862A4">
        <w:rPr>
          <w:rFonts w:ascii="Times New Roman" w:eastAsia="Times New Roman" w:hAnsi="Times New Roman" w:cs="Times New Roman"/>
          <w:sz w:val="24"/>
          <w:szCs w:val="24"/>
        </w:rPr>
        <w:t xml:space="preserve">Lower courts have disregarded the absence of liability or of current legislative tasks when applying the privilege. </w:t>
      </w:r>
      <w:r w:rsidRPr="007862A4">
        <w:rPr>
          <w:rFonts w:ascii="Times New Roman" w:eastAsia="Times New Roman" w:hAnsi="Times New Roman" w:cs="Times New Roman"/>
          <w:i/>
          <w:iCs/>
          <w:sz w:val="24"/>
          <w:szCs w:val="24"/>
        </w:rPr>
        <w:t>Tavoulareas v. Piro,</w:t>
      </w:r>
      <w:r w:rsidRPr="007862A4">
        <w:rPr>
          <w:rFonts w:ascii="Times New Roman" w:eastAsia="Times New Roman" w:hAnsi="Times New Roman" w:cs="Times New Roman"/>
          <w:sz w:val="24"/>
          <w:szCs w:val="24"/>
        </w:rPr>
        <w:t xml:space="preserve"> 93 F.R.D. 11, 18–19 (D.D.C.1981) (</w:t>
      </w:r>
      <w:r w:rsidR="00E96CA8">
        <w:rPr>
          <w:rFonts w:ascii="Times New Roman" w:eastAsia="Times New Roman" w:hAnsi="Times New Roman" w:cs="Times New Roman"/>
          <w:sz w:val="24"/>
          <w:szCs w:val="24"/>
        </w:rPr>
        <w:t>congressional</w:t>
      </w:r>
      <w:r w:rsidRPr="007862A4">
        <w:rPr>
          <w:rFonts w:ascii="Times New Roman" w:eastAsia="Times New Roman" w:hAnsi="Times New Roman" w:cs="Times New Roman"/>
          <w:sz w:val="24"/>
          <w:szCs w:val="24"/>
        </w:rPr>
        <w:t xml:space="preserve"> staff as nonparty deponents in libel suit); </w:t>
      </w:r>
      <w:r w:rsidRPr="007862A4">
        <w:rPr>
          <w:rFonts w:ascii="Times New Roman" w:eastAsia="Times New Roman" w:hAnsi="Times New Roman" w:cs="Times New Roman"/>
          <w:i/>
          <w:iCs/>
          <w:sz w:val="24"/>
          <w:szCs w:val="24"/>
        </w:rPr>
        <w:t>Dickey v. CBS, Inc.,</w:t>
      </w:r>
      <w:r w:rsidRPr="007862A4">
        <w:rPr>
          <w:rFonts w:ascii="Times New Roman" w:eastAsia="Times New Roman" w:hAnsi="Times New Roman" w:cs="Times New Roman"/>
          <w:sz w:val="24"/>
          <w:szCs w:val="24"/>
        </w:rPr>
        <w:t xml:space="preserve"> 387 F.Supp. 1332, 1336 (E.D.Pa.1975) (ex-Congressman nonparty to libel suit); </w:t>
      </w:r>
      <w:r w:rsidRPr="007862A4">
        <w:rPr>
          <w:rFonts w:ascii="Times New Roman" w:eastAsia="Times New Roman" w:hAnsi="Times New Roman" w:cs="Times New Roman"/>
          <w:i/>
          <w:iCs/>
          <w:sz w:val="24"/>
          <w:szCs w:val="24"/>
        </w:rPr>
        <w:t>Smith v. Crown Publishers, Inc.,</w:t>
      </w:r>
      <w:r w:rsidRPr="007862A4">
        <w:rPr>
          <w:rFonts w:ascii="Times New Roman" w:eastAsia="Times New Roman" w:hAnsi="Times New Roman" w:cs="Times New Roman"/>
          <w:sz w:val="24"/>
          <w:szCs w:val="24"/>
        </w:rPr>
        <w:t xml:space="preserve"> 14 F.R.D. 514 (D.C.N.Y.1953) (Congresswoman plaintiff in libel action). None has compelled testimony about legislative acts.</w:t>
      </w:r>
    </w:p>
    <w:p w14:paraId="068F36CD" w14:textId="77777777" w:rsidR="00215980" w:rsidRPr="007862A4" w:rsidRDefault="00215980" w:rsidP="00215980">
      <w:pPr>
        <w:spacing w:after="0" w:line="240" w:lineRule="auto"/>
        <w:ind w:left="720" w:right="720"/>
        <w:rPr>
          <w:rFonts w:ascii="Times New Roman" w:eastAsia="Times New Roman" w:hAnsi="Times New Roman" w:cs="Times New Roman"/>
          <w:sz w:val="24"/>
          <w:szCs w:val="24"/>
        </w:rPr>
      </w:pPr>
    </w:p>
    <w:p w14:paraId="3F35FF29" w14:textId="77777777" w:rsidR="007862A4" w:rsidRPr="007862A4" w:rsidRDefault="007862A4" w:rsidP="00215980">
      <w:pPr>
        <w:spacing w:after="0" w:line="240" w:lineRule="auto"/>
        <w:ind w:left="720" w:right="720"/>
        <w:rPr>
          <w:rFonts w:ascii="Times New Roman" w:eastAsia="Times New Roman" w:hAnsi="Times New Roman" w:cs="Times New Roman"/>
          <w:sz w:val="24"/>
          <w:szCs w:val="24"/>
        </w:rPr>
      </w:pPr>
      <w:r w:rsidRPr="007862A4">
        <w:rPr>
          <w:rFonts w:ascii="Times New Roman" w:eastAsia="Times New Roman" w:hAnsi="Times New Roman" w:cs="Times New Roman"/>
          <w:sz w:val="24"/>
          <w:szCs w:val="24"/>
        </w:rPr>
        <w:t>We conclude that the clause means what it says. Steiger “shall not be questioned” on matters to which the privilege applies. His present status with regard to public office or to the lawsuit is irrelevant.</w:t>
      </w:r>
      <w:r w:rsidR="00215980">
        <w:rPr>
          <w:rStyle w:val="FootnoteReference"/>
          <w:rFonts w:ascii="Times New Roman" w:eastAsia="Times New Roman" w:hAnsi="Times New Roman" w:cs="Times New Roman"/>
          <w:sz w:val="24"/>
          <w:szCs w:val="24"/>
        </w:rPr>
        <w:footnoteReference w:id="71"/>
      </w:r>
    </w:p>
    <w:p w14:paraId="158A9393" w14:textId="77777777" w:rsidR="00A50A9D" w:rsidRDefault="00A50A9D" w:rsidP="007C745C">
      <w:pPr>
        <w:spacing w:after="0" w:line="240" w:lineRule="auto"/>
        <w:ind w:firstLine="720"/>
        <w:rPr>
          <w:rFonts w:ascii="Times New Roman" w:hAnsi="Times New Roman" w:cs="Times New Roman"/>
          <w:sz w:val="24"/>
          <w:szCs w:val="24"/>
        </w:rPr>
      </w:pPr>
    </w:p>
    <w:p w14:paraId="004C336A" w14:textId="1503C5A8" w:rsidR="001F7C6D" w:rsidRDefault="001F7C6D" w:rsidP="007C745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In 1994</w:t>
      </w:r>
      <w:r w:rsidR="007151E1">
        <w:rPr>
          <w:rFonts w:ascii="Times New Roman" w:hAnsi="Times New Roman" w:cs="Times New Roman"/>
          <w:sz w:val="24"/>
          <w:szCs w:val="24"/>
        </w:rPr>
        <w:t xml:space="preserve"> in </w:t>
      </w:r>
      <w:r w:rsidR="007151E1" w:rsidRPr="007151E1">
        <w:rPr>
          <w:rFonts w:ascii="Times New Roman" w:hAnsi="Times New Roman" w:cs="Times New Roman"/>
          <w:i/>
          <w:sz w:val="24"/>
          <w:szCs w:val="24"/>
        </w:rPr>
        <w:t>Maddox v. Williams</w:t>
      </w:r>
      <w:r>
        <w:rPr>
          <w:rFonts w:ascii="Times New Roman" w:hAnsi="Times New Roman" w:cs="Times New Roman"/>
          <w:sz w:val="24"/>
          <w:szCs w:val="24"/>
        </w:rPr>
        <w:t>,</w:t>
      </w:r>
      <w:r w:rsidR="001977AD" w:rsidRPr="001977AD">
        <w:rPr>
          <w:rStyle w:val="FootnoteReference"/>
          <w:rFonts w:ascii="Times New Roman" w:hAnsi="Times New Roman" w:cs="Times New Roman"/>
          <w:sz w:val="24"/>
          <w:szCs w:val="24"/>
        </w:rPr>
        <w:t xml:space="preserve"> </w:t>
      </w:r>
      <w:r w:rsidR="001977AD">
        <w:rPr>
          <w:rStyle w:val="FootnoteReference"/>
          <w:rFonts w:ascii="Times New Roman" w:hAnsi="Times New Roman" w:cs="Times New Roman"/>
          <w:sz w:val="24"/>
          <w:szCs w:val="24"/>
        </w:rPr>
        <w:footnoteReference w:id="72"/>
      </w:r>
      <w:r>
        <w:rPr>
          <w:rFonts w:ascii="Times New Roman" w:hAnsi="Times New Roman" w:cs="Times New Roman"/>
          <w:sz w:val="24"/>
          <w:szCs w:val="24"/>
        </w:rPr>
        <w:t xml:space="preserve"> the United States District Court for the District</w:t>
      </w:r>
      <w:r w:rsidR="000940A6">
        <w:rPr>
          <w:rFonts w:ascii="Times New Roman" w:hAnsi="Times New Roman" w:cs="Times New Roman"/>
          <w:sz w:val="24"/>
          <w:szCs w:val="24"/>
        </w:rPr>
        <w:t xml:space="preserve"> of Columbia held, citing </w:t>
      </w:r>
      <w:r w:rsidR="00C92A87">
        <w:rPr>
          <w:rFonts w:ascii="Times New Roman" w:hAnsi="Times New Roman" w:cs="Times New Roman"/>
          <w:sz w:val="24"/>
          <w:szCs w:val="24"/>
        </w:rPr>
        <w:t xml:space="preserve">several </w:t>
      </w:r>
      <w:r>
        <w:rPr>
          <w:rFonts w:ascii="Times New Roman" w:hAnsi="Times New Roman" w:cs="Times New Roman"/>
          <w:sz w:val="24"/>
          <w:szCs w:val="24"/>
        </w:rPr>
        <w:t xml:space="preserve">decisions of the Supreme Court, that the Speech or Debate Clause protections extend </w:t>
      </w:r>
      <w:r w:rsidR="000940A6">
        <w:rPr>
          <w:rFonts w:ascii="Times New Roman" w:hAnsi="Times New Roman" w:cs="Times New Roman"/>
          <w:sz w:val="24"/>
          <w:szCs w:val="24"/>
        </w:rPr>
        <w:t xml:space="preserve">even </w:t>
      </w:r>
      <w:r>
        <w:rPr>
          <w:rFonts w:ascii="Times New Roman" w:hAnsi="Times New Roman" w:cs="Times New Roman"/>
          <w:sz w:val="24"/>
          <w:szCs w:val="24"/>
        </w:rPr>
        <w:t xml:space="preserve">to use by a Member of Congress of information and documents illegally obtained as long as the use is related to an official inquiry and the Member was not involved </w:t>
      </w:r>
      <w:r w:rsidR="00281D08">
        <w:rPr>
          <w:rFonts w:ascii="Times New Roman" w:hAnsi="Times New Roman" w:cs="Times New Roman"/>
          <w:sz w:val="24"/>
          <w:szCs w:val="24"/>
        </w:rPr>
        <w:t xml:space="preserve">      </w:t>
      </w:r>
      <w:r>
        <w:rPr>
          <w:rFonts w:ascii="Times New Roman" w:hAnsi="Times New Roman" w:cs="Times New Roman"/>
          <w:sz w:val="24"/>
          <w:szCs w:val="24"/>
        </w:rPr>
        <w:t>in the illegal action.</w:t>
      </w:r>
    </w:p>
    <w:p w14:paraId="065D2827" w14:textId="77777777" w:rsidR="001F7C6D" w:rsidRDefault="001F7C6D" w:rsidP="007C745C">
      <w:pPr>
        <w:spacing w:after="0" w:line="240" w:lineRule="auto"/>
        <w:ind w:firstLine="720"/>
        <w:rPr>
          <w:rFonts w:ascii="Times New Roman" w:hAnsi="Times New Roman" w:cs="Times New Roman"/>
          <w:sz w:val="24"/>
          <w:szCs w:val="24"/>
        </w:rPr>
      </w:pPr>
    </w:p>
    <w:p w14:paraId="3EDA0DF3" w14:textId="6A4C87D4" w:rsidR="001F7C6D" w:rsidRDefault="007151E1" w:rsidP="007151E1">
      <w:pPr>
        <w:spacing w:after="0" w:line="240" w:lineRule="auto"/>
        <w:ind w:left="720" w:right="720" w:firstLine="720"/>
        <w:rPr>
          <w:rFonts w:ascii="Times New Roman" w:hAnsi="Times New Roman" w:cs="Times New Roman"/>
          <w:sz w:val="24"/>
          <w:szCs w:val="24"/>
        </w:rPr>
      </w:pPr>
      <w:r w:rsidRPr="007151E1">
        <w:rPr>
          <w:rFonts w:ascii="Times New Roman" w:hAnsi="Times New Roman" w:cs="Times New Roman"/>
          <w:sz w:val="24"/>
          <w:szCs w:val="24"/>
        </w:rPr>
        <w:t>The Supreme Court has squarely held that the use by</w:t>
      </w:r>
      <w:r>
        <w:rPr>
          <w:rFonts w:ascii="Times New Roman" w:hAnsi="Times New Roman" w:cs="Times New Roman"/>
          <w:sz w:val="24"/>
          <w:szCs w:val="24"/>
        </w:rPr>
        <w:t xml:space="preserve"> </w:t>
      </w:r>
      <w:r w:rsidRPr="007151E1">
        <w:rPr>
          <w:rFonts w:ascii="Times New Roman" w:hAnsi="Times New Roman" w:cs="Times New Roman"/>
          <w:sz w:val="24"/>
          <w:szCs w:val="24"/>
        </w:rPr>
        <w:t>a congressiona</w:t>
      </w:r>
      <w:r>
        <w:rPr>
          <w:rFonts w:ascii="Times New Roman" w:hAnsi="Times New Roman" w:cs="Times New Roman"/>
          <w:sz w:val="24"/>
          <w:szCs w:val="24"/>
        </w:rPr>
        <w:t xml:space="preserve">l committee of information </w:t>
      </w:r>
      <w:r w:rsidRPr="007151E1">
        <w:rPr>
          <w:rFonts w:ascii="Times New Roman" w:hAnsi="Times New Roman" w:cs="Times New Roman"/>
          <w:sz w:val="24"/>
          <w:szCs w:val="24"/>
        </w:rPr>
        <w:t>that is</w:t>
      </w:r>
      <w:r>
        <w:rPr>
          <w:rFonts w:ascii="Times New Roman" w:hAnsi="Times New Roman" w:cs="Times New Roman"/>
          <w:sz w:val="24"/>
          <w:szCs w:val="24"/>
        </w:rPr>
        <w:t xml:space="preserve"> </w:t>
      </w:r>
      <w:r w:rsidRPr="007151E1">
        <w:rPr>
          <w:rFonts w:ascii="Times New Roman" w:hAnsi="Times New Roman" w:cs="Times New Roman"/>
          <w:sz w:val="24"/>
          <w:szCs w:val="24"/>
        </w:rPr>
        <w:t>gathered illegally</w:t>
      </w:r>
      <w:r>
        <w:rPr>
          <w:rFonts w:ascii="Times New Roman" w:hAnsi="Times New Roman" w:cs="Times New Roman"/>
          <w:sz w:val="24"/>
          <w:szCs w:val="24"/>
        </w:rPr>
        <w:t xml:space="preserve"> [footnote omitted] </w:t>
      </w:r>
      <w:r w:rsidRPr="007151E1">
        <w:rPr>
          <w:rFonts w:ascii="Times New Roman" w:hAnsi="Times New Roman" w:cs="Times New Roman"/>
          <w:sz w:val="24"/>
          <w:szCs w:val="24"/>
        </w:rPr>
        <w:t>is nevertheless protected by the Speech</w:t>
      </w:r>
      <w:r>
        <w:rPr>
          <w:rFonts w:ascii="Times New Roman" w:hAnsi="Times New Roman" w:cs="Times New Roman"/>
          <w:sz w:val="24"/>
          <w:szCs w:val="24"/>
        </w:rPr>
        <w:t xml:space="preserve"> </w:t>
      </w:r>
      <w:r w:rsidRPr="007151E1">
        <w:rPr>
          <w:rFonts w:ascii="Times New Roman" w:hAnsi="Times New Roman" w:cs="Times New Roman"/>
          <w:sz w:val="24"/>
          <w:szCs w:val="24"/>
        </w:rPr>
        <w:t>or Debate Clause, provided the use occurs in the course of</w:t>
      </w:r>
      <w:r>
        <w:rPr>
          <w:rFonts w:ascii="Times New Roman" w:hAnsi="Times New Roman" w:cs="Times New Roman"/>
          <w:sz w:val="24"/>
          <w:szCs w:val="24"/>
        </w:rPr>
        <w:t xml:space="preserve"> </w:t>
      </w:r>
      <w:r w:rsidRPr="007151E1">
        <w:rPr>
          <w:rFonts w:ascii="Times New Roman" w:hAnsi="Times New Roman" w:cs="Times New Roman"/>
          <w:sz w:val="24"/>
          <w:szCs w:val="24"/>
        </w:rPr>
        <w:t>a legitimate legislative investigation, and the Congressmen</w:t>
      </w:r>
      <w:r>
        <w:rPr>
          <w:rFonts w:ascii="Times New Roman" w:hAnsi="Times New Roman" w:cs="Times New Roman"/>
          <w:sz w:val="24"/>
          <w:szCs w:val="24"/>
        </w:rPr>
        <w:t xml:space="preserve"> </w:t>
      </w:r>
      <w:r w:rsidRPr="007151E1">
        <w:rPr>
          <w:rFonts w:ascii="Times New Roman" w:hAnsi="Times New Roman" w:cs="Times New Roman"/>
          <w:sz w:val="24"/>
          <w:szCs w:val="24"/>
        </w:rPr>
        <w:t>were not personally involved in the criminal activity.</w:t>
      </w:r>
      <w:r>
        <w:rPr>
          <w:rFonts w:ascii="Times New Roman" w:hAnsi="Times New Roman" w:cs="Times New Roman"/>
          <w:sz w:val="24"/>
          <w:szCs w:val="24"/>
        </w:rPr>
        <w:t xml:space="preserve"> [footnote omitted] </w:t>
      </w:r>
      <w:r w:rsidRPr="007151E1">
        <w:rPr>
          <w:rFonts w:ascii="Times New Roman" w:hAnsi="Times New Roman" w:cs="Times New Roman"/>
          <w:sz w:val="24"/>
          <w:szCs w:val="24"/>
        </w:rPr>
        <w:t>Thus,</w:t>
      </w:r>
      <w:r>
        <w:rPr>
          <w:rFonts w:ascii="Times New Roman" w:hAnsi="Times New Roman" w:cs="Times New Roman"/>
          <w:sz w:val="24"/>
          <w:szCs w:val="24"/>
        </w:rPr>
        <w:t xml:space="preserve"> </w:t>
      </w:r>
      <w:r w:rsidRPr="007151E1">
        <w:rPr>
          <w:rFonts w:ascii="Times New Roman" w:hAnsi="Times New Roman" w:cs="Times New Roman"/>
          <w:sz w:val="24"/>
          <w:szCs w:val="24"/>
        </w:rPr>
        <w:t xml:space="preserve">in </w:t>
      </w:r>
      <w:r w:rsidRPr="007151E1">
        <w:rPr>
          <w:rFonts w:ascii="Times New Roman" w:hAnsi="Times New Roman" w:cs="Times New Roman"/>
          <w:i/>
          <w:sz w:val="24"/>
          <w:szCs w:val="24"/>
        </w:rPr>
        <w:t>Dombrowski v. Eastland</w:t>
      </w:r>
      <w:r w:rsidRPr="007151E1">
        <w:rPr>
          <w:rFonts w:ascii="Times New Roman" w:hAnsi="Times New Roman" w:cs="Times New Roman"/>
          <w:sz w:val="24"/>
          <w:szCs w:val="24"/>
        </w:rPr>
        <w:t>, 387 U.S. 82, 85, 87 S.Ct. 1425,</w:t>
      </w:r>
      <w:r>
        <w:rPr>
          <w:rFonts w:ascii="Times New Roman" w:hAnsi="Times New Roman" w:cs="Times New Roman"/>
          <w:sz w:val="24"/>
          <w:szCs w:val="24"/>
        </w:rPr>
        <w:t xml:space="preserve"> </w:t>
      </w:r>
      <w:r w:rsidRPr="007151E1">
        <w:rPr>
          <w:rFonts w:ascii="Times New Roman" w:hAnsi="Times New Roman" w:cs="Times New Roman"/>
          <w:sz w:val="24"/>
          <w:szCs w:val="24"/>
        </w:rPr>
        <w:t xml:space="preserve">1427, 18 L.Ed.2d 577 (1967), the Court stated that an </w:t>
      </w:r>
      <w:r>
        <w:rPr>
          <w:rFonts w:ascii="Times New Roman" w:hAnsi="Times New Roman" w:cs="Times New Roman"/>
          <w:sz w:val="24"/>
          <w:szCs w:val="24"/>
        </w:rPr>
        <w:t>a</w:t>
      </w:r>
      <w:r w:rsidR="001F7C6D" w:rsidRPr="001F7C6D">
        <w:rPr>
          <w:rFonts w:ascii="Times New Roman" w:hAnsi="Times New Roman" w:cs="Times New Roman"/>
          <w:sz w:val="24"/>
          <w:szCs w:val="24"/>
        </w:rPr>
        <w:t>ction</w:t>
      </w:r>
      <w:r w:rsidR="001F7C6D">
        <w:rPr>
          <w:rFonts w:ascii="Times New Roman" w:hAnsi="Times New Roman" w:cs="Times New Roman"/>
          <w:sz w:val="24"/>
          <w:szCs w:val="24"/>
        </w:rPr>
        <w:t xml:space="preserve"> </w:t>
      </w:r>
      <w:r w:rsidR="001F7C6D" w:rsidRPr="001F7C6D">
        <w:rPr>
          <w:rFonts w:ascii="Times New Roman" w:hAnsi="Times New Roman" w:cs="Times New Roman"/>
          <w:sz w:val="24"/>
          <w:szCs w:val="24"/>
        </w:rPr>
        <w:t>against the Chairman of the Internal Security Subcommittee</w:t>
      </w:r>
      <w:r w:rsidR="001F7C6D">
        <w:rPr>
          <w:rFonts w:ascii="Times New Roman" w:hAnsi="Times New Roman" w:cs="Times New Roman"/>
          <w:sz w:val="24"/>
          <w:szCs w:val="24"/>
        </w:rPr>
        <w:t xml:space="preserve"> </w:t>
      </w:r>
      <w:r w:rsidR="001F7C6D" w:rsidRPr="001F7C6D">
        <w:rPr>
          <w:rFonts w:ascii="Times New Roman" w:hAnsi="Times New Roman" w:cs="Times New Roman"/>
          <w:sz w:val="24"/>
          <w:szCs w:val="24"/>
        </w:rPr>
        <w:t>of the United States Senate's Judiciary Committee was</w:t>
      </w:r>
      <w:r w:rsidR="001F7C6D">
        <w:rPr>
          <w:rFonts w:ascii="Times New Roman" w:hAnsi="Times New Roman" w:cs="Times New Roman"/>
          <w:sz w:val="24"/>
          <w:szCs w:val="24"/>
        </w:rPr>
        <w:t xml:space="preserve"> </w:t>
      </w:r>
      <w:r w:rsidR="001F7C6D" w:rsidRPr="001F7C6D">
        <w:rPr>
          <w:rFonts w:ascii="Times New Roman" w:hAnsi="Times New Roman" w:cs="Times New Roman"/>
          <w:sz w:val="24"/>
          <w:szCs w:val="24"/>
        </w:rPr>
        <w:t>properly dismissed under the Speech or Debate Clause, and</w:t>
      </w:r>
      <w:r w:rsidR="001F7C6D">
        <w:rPr>
          <w:rFonts w:ascii="Times New Roman" w:hAnsi="Times New Roman" w:cs="Times New Roman"/>
          <w:sz w:val="24"/>
          <w:szCs w:val="24"/>
        </w:rPr>
        <w:t xml:space="preserve"> </w:t>
      </w:r>
      <w:r w:rsidR="001F7C6D" w:rsidRPr="001F7C6D">
        <w:rPr>
          <w:rFonts w:ascii="Times New Roman" w:hAnsi="Times New Roman" w:cs="Times New Roman"/>
          <w:sz w:val="24"/>
          <w:szCs w:val="24"/>
        </w:rPr>
        <w:t>retention and use of certain records by that Subcommittee</w:t>
      </w:r>
      <w:r w:rsidR="001F7C6D">
        <w:rPr>
          <w:rFonts w:ascii="Times New Roman" w:hAnsi="Times New Roman" w:cs="Times New Roman"/>
          <w:sz w:val="24"/>
          <w:szCs w:val="24"/>
        </w:rPr>
        <w:t xml:space="preserve"> </w:t>
      </w:r>
      <w:r w:rsidR="001F7C6D" w:rsidRPr="001F7C6D">
        <w:rPr>
          <w:rFonts w:ascii="Times New Roman" w:hAnsi="Times New Roman" w:cs="Times New Roman"/>
          <w:sz w:val="24"/>
          <w:szCs w:val="24"/>
        </w:rPr>
        <w:t>were protected by that Clause, even against a claim that the</w:t>
      </w:r>
      <w:r w:rsidR="001F7C6D">
        <w:rPr>
          <w:rFonts w:ascii="Times New Roman" w:hAnsi="Times New Roman" w:cs="Times New Roman"/>
          <w:sz w:val="24"/>
          <w:szCs w:val="24"/>
        </w:rPr>
        <w:t xml:space="preserve"> </w:t>
      </w:r>
      <w:r w:rsidR="001F7C6D" w:rsidRPr="001F7C6D">
        <w:rPr>
          <w:rFonts w:ascii="Times New Roman" w:hAnsi="Times New Roman" w:cs="Times New Roman"/>
          <w:sz w:val="24"/>
          <w:szCs w:val="24"/>
        </w:rPr>
        <w:t>records had been secured by means of a conspiracy and other</w:t>
      </w:r>
      <w:r w:rsidR="001F7C6D">
        <w:rPr>
          <w:rFonts w:ascii="Times New Roman" w:hAnsi="Times New Roman" w:cs="Times New Roman"/>
          <w:sz w:val="24"/>
          <w:szCs w:val="24"/>
        </w:rPr>
        <w:t xml:space="preserve"> </w:t>
      </w:r>
      <w:r w:rsidR="001F7C6D" w:rsidRPr="001F7C6D">
        <w:rPr>
          <w:rFonts w:ascii="Times New Roman" w:hAnsi="Times New Roman" w:cs="Times New Roman"/>
          <w:sz w:val="24"/>
          <w:szCs w:val="24"/>
        </w:rPr>
        <w:t xml:space="preserve">illegal acts. </w:t>
      </w:r>
      <w:r w:rsidR="001F7C6D" w:rsidRPr="007151E1">
        <w:rPr>
          <w:rFonts w:ascii="Times New Roman" w:hAnsi="Times New Roman" w:cs="Times New Roman"/>
          <w:i/>
          <w:sz w:val="24"/>
          <w:szCs w:val="24"/>
        </w:rPr>
        <w:t>See</w:t>
      </w:r>
      <w:r w:rsidR="001F7C6D" w:rsidRPr="001F7C6D">
        <w:rPr>
          <w:rFonts w:ascii="Times New Roman" w:hAnsi="Times New Roman" w:cs="Times New Roman"/>
          <w:sz w:val="24"/>
          <w:szCs w:val="24"/>
        </w:rPr>
        <w:t xml:space="preserve"> </w:t>
      </w:r>
      <w:r w:rsidR="001F7C6D" w:rsidRPr="007151E1">
        <w:rPr>
          <w:rFonts w:ascii="Times New Roman" w:hAnsi="Times New Roman" w:cs="Times New Roman"/>
          <w:i/>
          <w:sz w:val="24"/>
          <w:szCs w:val="24"/>
        </w:rPr>
        <w:t>Eastland v. United States Servicemen's Fund</w:t>
      </w:r>
      <w:r w:rsidR="001F7C6D" w:rsidRPr="001F7C6D">
        <w:rPr>
          <w:rFonts w:ascii="Times New Roman" w:hAnsi="Times New Roman" w:cs="Times New Roman"/>
          <w:sz w:val="24"/>
          <w:szCs w:val="24"/>
        </w:rPr>
        <w:t>,</w:t>
      </w:r>
      <w:r w:rsidR="001F7C6D">
        <w:rPr>
          <w:rFonts w:ascii="Times New Roman" w:hAnsi="Times New Roman" w:cs="Times New Roman"/>
          <w:sz w:val="24"/>
          <w:szCs w:val="24"/>
        </w:rPr>
        <w:t xml:space="preserve"> </w:t>
      </w:r>
      <w:r w:rsidR="001F7C6D" w:rsidRPr="007151E1">
        <w:rPr>
          <w:rFonts w:ascii="Times New Roman" w:hAnsi="Times New Roman" w:cs="Times New Roman"/>
          <w:i/>
          <w:sz w:val="24"/>
          <w:szCs w:val="24"/>
        </w:rPr>
        <w:t>supra</w:t>
      </w:r>
      <w:r w:rsidR="001F7C6D" w:rsidRPr="001F7C6D">
        <w:rPr>
          <w:rFonts w:ascii="Times New Roman" w:hAnsi="Times New Roman" w:cs="Times New Roman"/>
          <w:sz w:val="24"/>
          <w:szCs w:val="24"/>
        </w:rPr>
        <w:t xml:space="preserve">, 421 U.S. </w:t>
      </w:r>
      <w:r w:rsidR="00281D08">
        <w:rPr>
          <w:rFonts w:ascii="Times New Roman" w:hAnsi="Times New Roman" w:cs="Times New Roman"/>
          <w:sz w:val="24"/>
          <w:szCs w:val="24"/>
        </w:rPr>
        <w:t xml:space="preserve">      </w:t>
      </w:r>
      <w:r w:rsidR="001F7C6D" w:rsidRPr="001F7C6D">
        <w:rPr>
          <w:rFonts w:ascii="Times New Roman" w:hAnsi="Times New Roman" w:cs="Times New Roman"/>
          <w:sz w:val="24"/>
          <w:szCs w:val="24"/>
        </w:rPr>
        <w:t xml:space="preserve">at 501, 95 S.Ct. at 1820; </w:t>
      </w:r>
      <w:r w:rsidR="001F7C6D" w:rsidRPr="007151E1">
        <w:rPr>
          <w:rFonts w:ascii="Times New Roman" w:hAnsi="Times New Roman" w:cs="Times New Roman"/>
          <w:i/>
          <w:sz w:val="24"/>
          <w:szCs w:val="24"/>
        </w:rPr>
        <w:t>Doe v. McMillan</w:t>
      </w:r>
      <w:r w:rsidR="001F7C6D" w:rsidRPr="001F7C6D">
        <w:rPr>
          <w:rFonts w:ascii="Times New Roman" w:hAnsi="Times New Roman" w:cs="Times New Roman"/>
          <w:sz w:val="24"/>
          <w:szCs w:val="24"/>
        </w:rPr>
        <w:t>,</w:t>
      </w:r>
      <w:r w:rsidR="001F7C6D">
        <w:rPr>
          <w:rFonts w:ascii="Times New Roman" w:hAnsi="Times New Roman" w:cs="Times New Roman"/>
          <w:sz w:val="24"/>
          <w:szCs w:val="24"/>
        </w:rPr>
        <w:t xml:space="preserve"> </w:t>
      </w:r>
      <w:r w:rsidR="001F7C6D" w:rsidRPr="001F7C6D">
        <w:rPr>
          <w:rFonts w:ascii="Times New Roman" w:hAnsi="Times New Roman" w:cs="Times New Roman"/>
          <w:sz w:val="24"/>
          <w:szCs w:val="24"/>
        </w:rPr>
        <w:t>412 U.S. 306, 312–13, 93 S.Ct. 2018, 2024–25, 36 L.Ed.2d</w:t>
      </w:r>
      <w:r w:rsidR="001F7C6D">
        <w:rPr>
          <w:rFonts w:ascii="Times New Roman" w:hAnsi="Times New Roman" w:cs="Times New Roman"/>
          <w:sz w:val="24"/>
          <w:szCs w:val="24"/>
        </w:rPr>
        <w:t xml:space="preserve"> </w:t>
      </w:r>
      <w:r w:rsidR="001F7C6D" w:rsidRPr="001F7C6D">
        <w:rPr>
          <w:rFonts w:ascii="Times New Roman" w:hAnsi="Times New Roman" w:cs="Times New Roman"/>
          <w:sz w:val="24"/>
          <w:szCs w:val="24"/>
        </w:rPr>
        <w:t xml:space="preserve">912 (1973); </w:t>
      </w:r>
      <w:r w:rsidR="001F7C6D" w:rsidRPr="007151E1">
        <w:rPr>
          <w:rFonts w:ascii="Times New Roman" w:hAnsi="Times New Roman" w:cs="Times New Roman"/>
          <w:i/>
          <w:sz w:val="24"/>
          <w:szCs w:val="24"/>
        </w:rPr>
        <w:t>United States v. Brewster</w:t>
      </w:r>
      <w:r w:rsidR="001F7C6D" w:rsidRPr="001F7C6D">
        <w:rPr>
          <w:rFonts w:ascii="Times New Roman" w:hAnsi="Times New Roman" w:cs="Times New Roman"/>
          <w:sz w:val="24"/>
          <w:szCs w:val="24"/>
        </w:rPr>
        <w:t xml:space="preserve">, </w:t>
      </w:r>
      <w:r w:rsidR="001F7C6D" w:rsidRPr="007151E1">
        <w:rPr>
          <w:rFonts w:ascii="Times New Roman" w:hAnsi="Times New Roman" w:cs="Times New Roman"/>
          <w:i/>
          <w:sz w:val="24"/>
          <w:szCs w:val="24"/>
        </w:rPr>
        <w:t>supra</w:t>
      </w:r>
      <w:r w:rsidR="001F7C6D" w:rsidRPr="001F7C6D">
        <w:rPr>
          <w:rFonts w:ascii="Times New Roman" w:hAnsi="Times New Roman" w:cs="Times New Roman"/>
          <w:sz w:val="24"/>
          <w:szCs w:val="24"/>
        </w:rPr>
        <w:t>, 408 U.S. at 516,</w:t>
      </w:r>
      <w:r w:rsidR="001F7C6D">
        <w:rPr>
          <w:rFonts w:ascii="Times New Roman" w:hAnsi="Times New Roman" w:cs="Times New Roman"/>
          <w:sz w:val="24"/>
          <w:szCs w:val="24"/>
        </w:rPr>
        <w:t xml:space="preserve"> </w:t>
      </w:r>
      <w:r w:rsidR="001F7C6D" w:rsidRPr="001F7C6D">
        <w:rPr>
          <w:rFonts w:ascii="Times New Roman" w:hAnsi="Times New Roman" w:cs="Times New Roman"/>
          <w:sz w:val="24"/>
          <w:szCs w:val="24"/>
        </w:rPr>
        <w:t xml:space="preserve">92 S.Ct. at 2539; </w:t>
      </w:r>
      <w:r w:rsidR="001F7C6D" w:rsidRPr="007151E1">
        <w:rPr>
          <w:rFonts w:ascii="Times New Roman" w:hAnsi="Times New Roman" w:cs="Times New Roman"/>
          <w:i/>
          <w:sz w:val="24"/>
          <w:szCs w:val="24"/>
        </w:rPr>
        <w:t>Powell v. McCormack</w:t>
      </w:r>
      <w:r w:rsidR="001F7C6D" w:rsidRPr="001F7C6D">
        <w:rPr>
          <w:rFonts w:ascii="Times New Roman" w:hAnsi="Times New Roman" w:cs="Times New Roman"/>
          <w:sz w:val="24"/>
          <w:szCs w:val="24"/>
        </w:rPr>
        <w:t xml:space="preserve">, 395 U.S. 486, 502–03, 89 S.Ct. 1944, 1953–55, 23 L.Ed.2d 491 (1969); </w:t>
      </w:r>
      <w:r w:rsidR="001F7C6D" w:rsidRPr="007151E1">
        <w:rPr>
          <w:rFonts w:ascii="Times New Roman" w:hAnsi="Times New Roman" w:cs="Times New Roman"/>
          <w:i/>
          <w:sz w:val="24"/>
          <w:szCs w:val="24"/>
        </w:rPr>
        <w:t>United States v. Johnson</w:t>
      </w:r>
      <w:r w:rsidR="001F7C6D" w:rsidRPr="001F7C6D">
        <w:rPr>
          <w:rFonts w:ascii="Times New Roman" w:hAnsi="Times New Roman" w:cs="Times New Roman"/>
          <w:sz w:val="24"/>
          <w:szCs w:val="24"/>
        </w:rPr>
        <w:t>, 383 U.S. 169, 184–85, 86 S.Ct. 749, 757–</w:t>
      </w:r>
      <w:r w:rsidR="001F7C6D">
        <w:rPr>
          <w:rFonts w:ascii="Times New Roman" w:hAnsi="Times New Roman" w:cs="Times New Roman"/>
          <w:sz w:val="24"/>
          <w:szCs w:val="24"/>
        </w:rPr>
        <w:t xml:space="preserve"> </w:t>
      </w:r>
      <w:r w:rsidR="001F7C6D" w:rsidRPr="001F7C6D">
        <w:rPr>
          <w:rFonts w:ascii="Times New Roman" w:hAnsi="Times New Roman" w:cs="Times New Roman"/>
          <w:sz w:val="24"/>
          <w:szCs w:val="24"/>
        </w:rPr>
        <w:t xml:space="preserve">58, 15 L.Ed.2d 681 (1966); </w:t>
      </w:r>
      <w:r w:rsidR="001F7C6D" w:rsidRPr="007151E1">
        <w:rPr>
          <w:rFonts w:ascii="Times New Roman" w:hAnsi="Times New Roman" w:cs="Times New Roman"/>
          <w:i/>
          <w:sz w:val="24"/>
          <w:szCs w:val="24"/>
        </w:rPr>
        <w:t>Dombrowski v. Burbank</w:t>
      </w:r>
      <w:r w:rsidR="001F7C6D" w:rsidRPr="001F7C6D">
        <w:rPr>
          <w:rFonts w:ascii="Times New Roman" w:hAnsi="Times New Roman" w:cs="Times New Roman"/>
          <w:sz w:val="24"/>
          <w:szCs w:val="24"/>
        </w:rPr>
        <w:t>, 358 F.2d</w:t>
      </w:r>
      <w:r w:rsidR="001F7C6D">
        <w:rPr>
          <w:rFonts w:ascii="Times New Roman" w:hAnsi="Times New Roman" w:cs="Times New Roman"/>
          <w:sz w:val="24"/>
          <w:szCs w:val="24"/>
        </w:rPr>
        <w:t xml:space="preserve"> </w:t>
      </w:r>
      <w:r w:rsidR="001F7C6D" w:rsidRPr="001F7C6D">
        <w:rPr>
          <w:rFonts w:ascii="Times New Roman" w:hAnsi="Times New Roman" w:cs="Times New Roman"/>
          <w:sz w:val="24"/>
          <w:szCs w:val="24"/>
        </w:rPr>
        <w:t>821 (D.C.Cir.1966).</w:t>
      </w:r>
      <w:r w:rsidR="001977AD">
        <w:rPr>
          <w:rStyle w:val="FootnoteReference"/>
          <w:rFonts w:ascii="Times New Roman" w:hAnsi="Times New Roman" w:cs="Times New Roman"/>
          <w:sz w:val="24"/>
          <w:szCs w:val="24"/>
        </w:rPr>
        <w:footnoteReference w:id="73"/>
      </w:r>
    </w:p>
    <w:p w14:paraId="4E560AD0" w14:textId="77777777" w:rsidR="00BD61E7" w:rsidRDefault="00BD61E7" w:rsidP="00F83A9F">
      <w:pPr>
        <w:spacing w:after="0" w:line="240" w:lineRule="auto"/>
        <w:rPr>
          <w:rFonts w:ascii="Times New Roman" w:hAnsi="Times New Roman" w:cs="Times New Roman"/>
          <w:sz w:val="24"/>
          <w:szCs w:val="24"/>
        </w:rPr>
      </w:pPr>
    </w:p>
    <w:p w14:paraId="55E9B7F6" w14:textId="77777777" w:rsidR="00B66EC9" w:rsidRPr="00B66EC9" w:rsidRDefault="00C075E0" w:rsidP="00C92A8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As recently as 2010 in </w:t>
      </w:r>
      <w:r w:rsidRPr="00C075E0">
        <w:rPr>
          <w:rFonts w:ascii="Times New Roman" w:hAnsi="Times New Roman" w:cs="Times New Roman"/>
          <w:i/>
          <w:sz w:val="24"/>
          <w:szCs w:val="24"/>
        </w:rPr>
        <w:t>Porteous v. Baron</w:t>
      </w:r>
      <w:r>
        <w:rPr>
          <w:rFonts w:ascii="Times New Roman" w:hAnsi="Times New Roman" w:cs="Times New Roman"/>
          <w:sz w:val="24"/>
          <w:szCs w:val="24"/>
        </w:rPr>
        <w:t>,</w:t>
      </w:r>
      <w:r w:rsidR="00C92A87" w:rsidRPr="00C92A87">
        <w:rPr>
          <w:rFonts w:ascii="Times New Roman" w:hAnsi="Times New Roman" w:cs="Times New Roman"/>
          <w:sz w:val="24"/>
          <w:szCs w:val="24"/>
        </w:rPr>
        <w:t xml:space="preserve"> </w:t>
      </w:r>
      <w:r w:rsidR="00C92A87" w:rsidRPr="00C92A87">
        <w:rPr>
          <w:rStyle w:val="FootnoteReference"/>
          <w:rFonts w:ascii="Times New Roman" w:hAnsi="Times New Roman" w:cs="Times New Roman"/>
          <w:sz w:val="24"/>
          <w:szCs w:val="24"/>
        </w:rPr>
        <w:footnoteReference w:id="74"/>
      </w:r>
      <w:r w:rsidR="00C92A87">
        <w:rPr>
          <w:rFonts w:ascii="Times New Roman" w:hAnsi="Times New Roman" w:cs="Times New Roman"/>
          <w:sz w:val="24"/>
          <w:szCs w:val="24"/>
        </w:rPr>
        <w:t xml:space="preserve"> </w:t>
      </w:r>
      <w:r>
        <w:rPr>
          <w:rFonts w:ascii="Times New Roman" w:hAnsi="Times New Roman" w:cs="Times New Roman"/>
          <w:sz w:val="24"/>
          <w:szCs w:val="24"/>
        </w:rPr>
        <w:t xml:space="preserve">the United States District Court for the District of Columbia applied the above cited Supreme Court precedents governing application of the Speech or Debate Clause protections for members of Congress, </w:t>
      </w:r>
      <w:r w:rsidR="00DA3F4F">
        <w:rPr>
          <w:rFonts w:ascii="Times New Roman" w:hAnsi="Times New Roman" w:cs="Times New Roman"/>
          <w:sz w:val="24"/>
          <w:szCs w:val="24"/>
        </w:rPr>
        <w:t xml:space="preserve">including </w:t>
      </w:r>
      <w:r w:rsidR="00DA3F4F" w:rsidRPr="00DA3F4F">
        <w:rPr>
          <w:rFonts w:ascii="Times New Roman" w:hAnsi="Times New Roman" w:cs="Times New Roman"/>
          <w:i/>
          <w:sz w:val="24"/>
          <w:szCs w:val="24"/>
        </w:rPr>
        <w:t>Gravel</w:t>
      </w:r>
      <w:r w:rsidR="00B66EC9">
        <w:rPr>
          <w:rFonts w:ascii="Times New Roman" w:hAnsi="Times New Roman" w:cs="Times New Roman"/>
          <w:sz w:val="24"/>
          <w:szCs w:val="24"/>
        </w:rPr>
        <w:t xml:space="preserve">.  </w:t>
      </w:r>
      <w:r w:rsidR="00B66EC9" w:rsidRPr="00B66EC9">
        <w:rPr>
          <w:rFonts w:ascii="Times New Roman" w:hAnsi="Times New Roman" w:cs="Times New Roman"/>
          <w:sz w:val="24"/>
          <w:szCs w:val="24"/>
        </w:rPr>
        <w:t xml:space="preserve">The District Court in </w:t>
      </w:r>
      <w:r w:rsidR="00B66EC9" w:rsidRPr="00B66EC9">
        <w:rPr>
          <w:rFonts w:ascii="Times New Roman" w:hAnsi="Times New Roman" w:cs="Times New Roman"/>
          <w:i/>
          <w:sz w:val="24"/>
          <w:szCs w:val="24"/>
        </w:rPr>
        <w:t>Porteous</w:t>
      </w:r>
      <w:r w:rsidR="00B66EC9" w:rsidRPr="00B66EC9">
        <w:rPr>
          <w:rFonts w:ascii="Times New Roman" w:hAnsi="Times New Roman" w:cs="Times New Roman"/>
          <w:sz w:val="24"/>
          <w:szCs w:val="24"/>
        </w:rPr>
        <w:t xml:space="preserve"> cited the Supreme Court’s decision in </w:t>
      </w:r>
      <w:r w:rsidR="00B66EC9" w:rsidRPr="00B66EC9">
        <w:rPr>
          <w:rFonts w:ascii="Times New Roman" w:hAnsi="Times New Roman" w:cs="Times New Roman"/>
          <w:i/>
          <w:sz w:val="24"/>
          <w:szCs w:val="24"/>
        </w:rPr>
        <w:t>Dombrowski v. Eastland</w:t>
      </w:r>
      <w:r w:rsidR="00B66EC9" w:rsidRPr="00B66EC9">
        <w:rPr>
          <w:rFonts w:ascii="Times New Roman" w:hAnsi="Times New Roman" w:cs="Times New Roman"/>
          <w:sz w:val="24"/>
          <w:szCs w:val="24"/>
        </w:rPr>
        <w:t>, 387 U.S. 82, 84–85</w:t>
      </w:r>
      <w:r w:rsidR="009D049F">
        <w:rPr>
          <w:rFonts w:ascii="Times New Roman" w:hAnsi="Times New Roman" w:cs="Times New Roman"/>
          <w:sz w:val="24"/>
          <w:szCs w:val="24"/>
        </w:rPr>
        <w:t xml:space="preserve"> </w:t>
      </w:r>
      <w:r w:rsidR="00B66EC9" w:rsidRPr="00B66EC9">
        <w:rPr>
          <w:rFonts w:ascii="Times New Roman" w:hAnsi="Times New Roman" w:cs="Times New Roman"/>
          <w:sz w:val="24"/>
          <w:szCs w:val="24"/>
        </w:rPr>
        <w:t xml:space="preserve">(1967) for the proposition that the Speech or Debate Clause </w:t>
      </w:r>
      <w:r w:rsidR="00DA3F4F" w:rsidRPr="00B66EC9">
        <w:rPr>
          <w:rFonts w:ascii="Times New Roman" w:hAnsi="Times New Roman" w:cs="Times New Roman"/>
          <w:sz w:val="24"/>
          <w:szCs w:val="24"/>
        </w:rPr>
        <w:t>give</w:t>
      </w:r>
      <w:r w:rsidR="00B66EC9" w:rsidRPr="00B66EC9">
        <w:rPr>
          <w:rFonts w:ascii="Times New Roman" w:hAnsi="Times New Roman" w:cs="Times New Roman"/>
          <w:sz w:val="24"/>
          <w:szCs w:val="24"/>
        </w:rPr>
        <w:t>s</w:t>
      </w:r>
      <w:r w:rsidR="00DA3F4F" w:rsidRPr="00B66EC9">
        <w:rPr>
          <w:rFonts w:ascii="Times New Roman" w:hAnsi="Times New Roman" w:cs="Times New Roman"/>
          <w:sz w:val="24"/>
          <w:szCs w:val="24"/>
        </w:rPr>
        <w:t xml:space="preserve"> </w:t>
      </w:r>
      <w:r w:rsidR="00B66EC9" w:rsidRPr="00B66EC9">
        <w:rPr>
          <w:rFonts w:ascii="Times New Roman" w:hAnsi="Times New Roman" w:cs="Times New Roman"/>
          <w:sz w:val="24"/>
          <w:szCs w:val="24"/>
        </w:rPr>
        <w:t>“</w:t>
      </w:r>
      <w:r w:rsidR="00DA3F4F" w:rsidRPr="00B66EC9">
        <w:rPr>
          <w:rFonts w:ascii="Times New Roman" w:hAnsi="Times New Roman" w:cs="Times New Roman"/>
          <w:sz w:val="24"/>
          <w:szCs w:val="24"/>
        </w:rPr>
        <w:t>Members of Congress immunity from suit for th</w:t>
      </w:r>
      <w:r w:rsidR="00B66EC9" w:rsidRPr="00B66EC9">
        <w:rPr>
          <w:rFonts w:ascii="Times New Roman" w:hAnsi="Times New Roman" w:cs="Times New Roman"/>
          <w:sz w:val="24"/>
          <w:szCs w:val="24"/>
        </w:rPr>
        <w:t>ings that they say or do while ‘</w:t>
      </w:r>
      <w:r w:rsidR="00DA3F4F" w:rsidRPr="00B66EC9">
        <w:rPr>
          <w:rFonts w:ascii="Times New Roman" w:hAnsi="Times New Roman" w:cs="Times New Roman"/>
          <w:sz w:val="24"/>
          <w:szCs w:val="24"/>
        </w:rPr>
        <w:t xml:space="preserve">engaged in the sphere of </w:t>
      </w:r>
      <w:r w:rsidR="00B66EC9">
        <w:rPr>
          <w:rFonts w:ascii="Times New Roman" w:hAnsi="Times New Roman" w:cs="Times New Roman"/>
          <w:sz w:val="24"/>
          <w:szCs w:val="24"/>
        </w:rPr>
        <w:t>legitimate legislative activity</w:t>
      </w:r>
      <w:r w:rsidR="00B66EC9" w:rsidRPr="00B66EC9">
        <w:rPr>
          <w:rFonts w:ascii="Times New Roman" w:hAnsi="Times New Roman" w:cs="Times New Roman"/>
          <w:sz w:val="24"/>
          <w:szCs w:val="24"/>
        </w:rPr>
        <w:t>’”</w:t>
      </w:r>
      <w:r w:rsidR="00B66EC9">
        <w:rPr>
          <w:rFonts w:ascii="Times New Roman" w:hAnsi="Times New Roman" w:cs="Times New Roman"/>
          <w:sz w:val="24"/>
          <w:szCs w:val="24"/>
        </w:rPr>
        <w:t xml:space="preserve"> which includes protection from the burden of having to defend against a lawsuit, not just protection from the consequences of a negative outcome of litigation.</w:t>
      </w:r>
      <w:r w:rsidR="00B66EC9" w:rsidRPr="00B66EC9">
        <w:rPr>
          <w:rStyle w:val="FootnoteReference"/>
          <w:rFonts w:ascii="Times New Roman" w:hAnsi="Times New Roman" w:cs="Times New Roman"/>
          <w:sz w:val="24"/>
          <w:szCs w:val="24"/>
        </w:rPr>
        <w:footnoteReference w:id="75"/>
      </w:r>
    </w:p>
    <w:p w14:paraId="02432F83" w14:textId="77777777" w:rsidR="00B66EC9" w:rsidRDefault="00B66EC9" w:rsidP="00C92A87">
      <w:pPr>
        <w:spacing w:after="0" w:line="240" w:lineRule="auto"/>
        <w:ind w:firstLine="720"/>
        <w:rPr>
          <w:rFonts w:ascii="Times New Roman" w:hAnsi="Times New Roman" w:cs="Times New Roman"/>
          <w:sz w:val="24"/>
          <w:szCs w:val="24"/>
          <w:highlight w:val="green"/>
        </w:rPr>
      </w:pPr>
    </w:p>
    <w:p w14:paraId="66827194" w14:textId="77777777" w:rsidR="00C075E0" w:rsidRPr="00D05CA0" w:rsidRDefault="00B66EC9" w:rsidP="00C92A87">
      <w:pPr>
        <w:spacing w:after="0" w:line="240" w:lineRule="auto"/>
        <w:ind w:firstLine="720"/>
        <w:rPr>
          <w:rFonts w:ascii="Times New Roman" w:hAnsi="Times New Roman" w:cs="Times New Roman"/>
          <w:sz w:val="24"/>
          <w:szCs w:val="24"/>
          <w:highlight w:val="green"/>
        </w:rPr>
      </w:pPr>
      <w:r w:rsidRPr="00B66EC9">
        <w:rPr>
          <w:rFonts w:ascii="Times New Roman" w:hAnsi="Times New Roman" w:cs="Times New Roman"/>
          <w:sz w:val="24"/>
          <w:szCs w:val="24"/>
        </w:rPr>
        <w:t xml:space="preserve">The District Court in </w:t>
      </w:r>
      <w:r w:rsidRPr="00B66EC9">
        <w:rPr>
          <w:rFonts w:ascii="Times New Roman" w:hAnsi="Times New Roman" w:cs="Times New Roman"/>
          <w:i/>
          <w:sz w:val="24"/>
          <w:szCs w:val="24"/>
        </w:rPr>
        <w:t>Porteous</w:t>
      </w:r>
      <w:r w:rsidRPr="00B66EC9">
        <w:rPr>
          <w:rFonts w:ascii="Times New Roman" w:hAnsi="Times New Roman" w:cs="Times New Roman"/>
          <w:sz w:val="24"/>
          <w:szCs w:val="24"/>
        </w:rPr>
        <w:t xml:space="preserve"> cited the Supreme Court’s decision in</w:t>
      </w:r>
      <w:r>
        <w:rPr>
          <w:rFonts w:ascii="Times New Roman" w:hAnsi="Times New Roman" w:cs="Times New Roman"/>
          <w:sz w:val="24"/>
          <w:szCs w:val="24"/>
        </w:rPr>
        <w:t xml:space="preserve"> </w:t>
      </w:r>
      <w:r w:rsidRPr="00B66EC9">
        <w:rPr>
          <w:rFonts w:ascii="Times New Roman" w:hAnsi="Times New Roman" w:cs="Times New Roman"/>
          <w:i/>
          <w:sz w:val="24"/>
          <w:szCs w:val="24"/>
        </w:rPr>
        <w:t>Eastland v. U.S. Servicemen's Fund</w:t>
      </w:r>
      <w:r w:rsidRPr="00B66EC9">
        <w:rPr>
          <w:rFonts w:ascii="Times New Roman" w:hAnsi="Times New Roman" w:cs="Times New Roman"/>
          <w:sz w:val="24"/>
          <w:szCs w:val="24"/>
        </w:rPr>
        <w:t>, 421 U.S. 491, 502–03</w:t>
      </w:r>
      <w:r w:rsidR="009D049F">
        <w:rPr>
          <w:rFonts w:ascii="Times New Roman" w:hAnsi="Times New Roman" w:cs="Times New Roman"/>
          <w:sz w:val="24"/>
          <w:szCs w:val="24"/>
        </w:rPr>
        <w:t xml:space="preserve"> </w:t>
      </w:r>
      <w:r w:rsidRPr="00B66EC9">
        <w:rPr>
          <w:rFonts w:ascii="Times New Roman" w:hAnsi="Times New Roman" w:cs="Times New Roman"/>
          <w:sz w:val="24"/>
          <w:szCs w:val="24"/>
        </w:rPr>
        <w:t xml:space="preserve">(1975) for the proposition that the Clause </w:t>
      </w:r>
      <w:r w:rsidR="00DA3F4F" w:rsidRPr="00B66EC9">
        <w:rPr>
          <w:rFonts w:ascii="Times New Roman" w:hAnsi="Times New Roman" w:cs="Times New Roman"/>
          <w:sz w:val="24"/>
          <w:szCs w:val="24"/>
        </w:rPr>
        <w:t xml:space="preserve">provides protection against </w:t>
      </w:r>
      <w:r w:rsidRPr="00B66EC9">
        <w:rPr>
          <w:rFonts w:ascii="Times New Roman" w:hAnsi="Times New Roman" w:cs="Times New Roman"/>
          <w:sz w:val="24"/>
          <w:szCs w:val="24"/>
        </w:rPr>
        <w:t xml:space="preserve">both </w:t>
      </w:r>
      <w:r w:rsidR="00DA3F4F" w:rsidRPr="00B66EC9">
        <w:rPr>
          <w:rFonts w:ascii="Times New Roman" w:hAnsi="Times New Roman" w:cs="Times New Roman"/>
          <w:sz w:val="24"/>
          <w:szCs w:val="24"/>
        </w:rPr>
        <w:t xml:space="preserve">civil </w:t>
      </w:r>
      <w:r w:rsidRPr="00B66EC9">
        <w:rPr>
          <w:rFonts w:ascii="Times New Roman" w:hAnsi="Times New Roman" w:cs="Times New Roman"/>
          <w:sz w:val="24"/>
          <w:szCs w:val="24"/>
        </w:rPr>
        <w:t xml:space="preserve">and </w:t>
      </w:r>
      <w:r w:rsidR="00DA3F4F" w:rsidRPr="00B66EC9">
        <w:rPr>
          <w:rFonts w:ascii="Times New Roman" w:hAnsi="Times New Roman" w:cs="Times New Roman"/>
          <w:sz w:val="24"/>
          <w:szCs w:val="24"/>
        </w:rPr>
        <w:t xml:space="preserve">criminal actions, </w:t>
      </w:r>
      <w:r w:rsidRPr="00B66EC9">
        <w:rPr>
          <w:rFonts w:ascii="Times New Roman" w:hAnsi="Times New Roman" w:cs="Times New Roman"/>
          <w:sz w:val="24"/>
          <w:szCs w:val="24"/>
        </w:rPr>
        <w:t xml:space="preserve">whether such actions are brought </w:t>
      </w:r>
      <w:r w:rsidR="00DA3F4F" w:rsidRPr="00B66EC9">
        <w:rPr>
          <w:rFonts w:ascii="Times New Roman" w:hAnsi="Times New Roman" w:cs="Times New Roman"/>
          <w:sz w:val="24"/>
          <w:szCs w:val="24"/>
        </w:rPr>
        <w:t xml:space="preserve">by private individuals </w:t>
      </w:r>
      <w:r w:rsidRPr="00B66EC9">
        <w:rPr>
          <w:rFonts w:ascii="Times New Roman" w:hAnsi="Times New Roman" w:cs="Times New Roman"/>
          <w:sz w:val="24"/>
          <w:szCs w:val="24"/>
        </w:rPr>
        <w:t xml:space="preserve">or by </w:t>
      </w:r>
      <w:r w:rsidR="00DA3F4F" w:rsidRPr="00B66EC9">
        <w:rPr>
          <w:rFonts w:ascii="Times New Roman" w:hAnsi="Times New Roman" w:cs="Times New Roman"/>
          <w:sz w:val="24"/>
          <w:szCs w:val="24"/>
        </w:rPr>
        <w:t>the Executive Br</w:t>
      </w:r>
      <w:r w:rsidRPr="00B66EC9">
        <w:rPr>
          <w:rFonts w:ascii="Times New Roman" w:hAnsi="Times New Roman" w:cs="Times New Roman"/>
          <w:sz w:val="24"/>
          <w:szCs w:val="24"/>
        </w:rPr>
        <w:t>anch.</w:t>
      </w:r>
      <w:r>
        <w:rPr>
          <w:rStyle w:val="FootnoteReference"/>
          <w:rFonts w:ascii="Times New Roman" w:hAnsi="Times New Roman" w:cs="Times New Roman"/>
          <w:sz w:val="24"/>
          <w:szCs w:val="24"/>
        </w:rPr>
        <w:footnoteReference w:id="76"/>
      </w:r>
    </w:p>
    <w:p w14:paraId="354C356D" w14:textId="77777777" w:rsidR="00C075E0" w:rsidRPr="00D05CA0" w:rsidRDefault="00C075E0" w:rsidP="00C92A87">
      <w:pPr>
        <w:spacing w:after="0" w:line="240" w:lineRule="auto"/>
        <w:ind w:firstLine="720"/>
        <w:rPr>
          <w:rFonts w:ascii="Times New Roman" w:hAnsi="Times New Roman" w:cs="Times New Roman"/>
          <w:sz w:val="24"/>
          <w:szCs w:val="24"/>
          <w:highlight w:val="green"/>
        </w:rPr>
      </w:pPr>
    </w:p>
    <w:p w14:paraId="47AA6E57" w14:textId="77777777" w:rsidR="00DA3F4F" w:rsidRPr="00BD61E7" w:rsidRDefault="00EF0C98" w:rsidP="00642F0C">
      <w:pPr>
        <w:spacing w:after="0" w:line="240" w:lineRule="auto"/>
        <w:ind w:firstLine="720"/>
        <w:rPr>
          <w:rFonts w:ascii="Times New Roman" w:hAnsi="Times New Roman" w:cs="Times New Roman"/>
          <w:sz w:val="24"/>
          <w:szCs w:val="24"/>
        </w:rPr>
      </w:pPr>
      <w:r w:rsidRPr="00B66EC9">
        <w:rPr>
          <w:rFonts w:ascii="Times New Roman" w:hAnsi="Times New Roman" w:cs="Times New Roman"/>
          <w:sz w:val="24"/>
          <w:szCs w:val="24"/>
        </w:rPr>
        <w:t xml:space="preserve">The District Court in </w:t>
      </w:r>
      <w:r w:rsidRPr="00B66EC9">
        <w:rPr>
          <w:rFonts w:ascii="Times New Roman" w:hAnsi="Times New Roman" w:cs="Times New Roman"/>
          <w:i/>
          <w:sz w:val="24"/>
          <w:szCs w:val="24"/>
        </w:rPr>
        <w:t>Porteous</w:t>
      </w:r>
      <w:r>
        <w:rPr>
          <w:rFonts w:ascii="Times New Roman" w:hAnsi="Times New Roman" w:cs="Times New Roman"/>
          <w:sz w:val="24"/>
          <w:szCs w:val="24"/>
        </w:rPr>
        <w:t xml:space="preserve"> noted that the Speech or Debate Clause </w:t>
      </w:r>
      <w:r w:rsidR="00DA3F4F" w:rsidRPr="00BD61E7">
        <w:rPr>
          <w:rFonts w:ascii="Times New Roman" w:hAnsi="Times New Roman" w:cs="Times New Roman"/>
          <w:sz w:val="24"/>
          <w:szCs w:val="24"/>
        </w:rPr>
        <w:t>has been recognized as an important protection of the independence and integrity of the leg</w:t>
      </w:r>
      <w:r>
        <w:rPr>
          <w:rFonts w:ascii="Times New Roman" w:hAnsi="Times New Roman" w:cs="Times New Roman"/>
          <w:sz w:val="24"/>
          <w:szCs w:val="24"/>
        </w:rPr>
        <w:t>islature that</w:t>
      </w:r>
      <w:r w:rsidR="00DA3F4F" w:rsidRPr="00BD61E7">
        <w:rPr>
          <w:rFonts w:ascii="Times New Roman" w:hAnsi="Times New Roman" w:cs="Times New Roman"/>
          <w:sz w:val="24"/>
          <w:szCs w:val="24"/>
        </w:rPr>
        <w:t xml:space="preserve"> prevents both the intimidation of legislators by the executive and accountability befor</w:t>
      </w:r>
      <w:r>
        <w:rPr>
          <w:rFonts w:ascii="Times New Roman" w:hAnsi="Times New Roman" w:cs="Times New Roman"/>
          <w:sz w:val="24"/>
          <w:szCs w:val="24"/>
        </w:rPr>
        <w:t>e a possibly hostile judiciary.</w:t>
      </w:r>
      <w:r>
        <w:rPr>
          <w:rStyle w:val="FootnoteReference"/>
          <w:rFonts w:ascii="Times New Roman" w:hAnsi="Times New Roman" w:cs="Times New Roman"/>
          <w:sz w:val="24"/>
          <w:szCs w:val="24"/>
        </w:rPr>
        <w:footnoteReference w:id="77"/>
      </w:r>
      <w:r w:rsidR="00DA3F4F" w:rsidRPr="00BD61E7">
        <w:rPr>
          <w:rFonts w:ascii="Times New Roman" w:hAnsi="Times New Roman" w:cs="Times New Roman"/>
          <w:sz w:val="24"/>
          <w:szCs w:val="24"/>
        </w:rPr>
        <w:t xml:space="preserve"> </w:t>
      </w:r>
      <w:r w:rsidR="00DE4F0A">
        <w:rPr>
          <w:rFonts w:ascii="Times New Roman" w:hAnsi="Times New Roman" w:cs="Times New Roman"/>
          <w:sz w:val="24"/>
          <w:szCs w:val="24"/>
        </w:rPr>
        <w:t xml:space="preserve">The </w:t>
      </w:r>
      <w:r w:rsidR="00DE4F0A" w:rsidRPr="00A104FF">
        <w:rPr>
          <w:rFonts w:ascii="Times New Roman" w:hAnsi="Times New Roman" w:cs="Times New Roman"/>
          <w:i/>
          <w:sz w:val="24"/>
          <w:szCs w:val="24"/>
        </w:rPr>
        <w:t>Porteous</w:t>
      </w:r>
      <w:r w:rsidR="00DE4F0A">
        <w:rPr>
          <w:rFonts w:ascii="Times New Roman" w:hAnsi="Times New Roman" w:cs="Times New Roman"/>
          <w:sz w:val="24"/>
          <w:szCs w:val="24"/>
        </w:rPr>
        <w:t xml:space="preserve"> court observed that the Speech or Debate Clause </w:t>
      </w:r>
      <w:r w:rsidR="00DA3F4F" w:rsidRPr="00BD61E7">
        <w:rPr>
          <w:rFonts w:ascii="Times New Roman" w:hAnsi="Times New Roman" w:cs="Times New Roman"/>
          <w:sz w:val="24"/>
          <w:szCs w:val="24"/>
        </w:rPr>
        <w:t>also se</w:t>
      </w:r>
      <w:r w:rsidR="00DE4F0A">
        <w:rPr>
          <w:rFonts w:ascii="Times New Roman" w:hAnsi="Times New Roman" w:cs="Times New Roman"/>
          <w:sz w:val="24"/>
          <w:szCs w:val="24"/>
        </w:rPr>
        <w:t xml:space="preserve">rves the important function of </w:t>
      </w:r>
      <w:r w:rsidR="00DA3F4F" w:rsidRPr="00BD61E7">
        <w:rPr>
          <w:rFonts w:ascii="Times New Roman" w:hAnsi="Times New Roman" w:cs="Times New Roman"/>
          <w:sz w:val="24"/>
          <w:szCs w:val="24"/>
        </w:rPr>
        <w:t xml:space="preserve">reinforcing the separation </w:t>
      </w:r>
      <w:r w:rsidR="00DE4F0A">
        <w:rPr>
          <w:rFonts w:ascii="Times New Roman" w:hAnsi="Times New Roman" w:cs="Times New Roman"/>
          <w:sz w:val="24"/>
          <w:szCs w:val="24"/>
        </w:rPr>
        <w:t xml:space="preserve">of powers and that </w:t>
      </w:r>
      <w:r w:rsidR="00DA3F4F" w:rsidRPr="00BD61E7">
        <w:rPr>
          <w:rFonts w:ascii="Times New Roman" w:hAnsi="Times New Roman" w:cs="Times New Roman"/>
          <w:sz w:val="24"/>
          <w:szCs w:val="24"/>
        </w:rPr>
        <w:t>the “purpose of the Clause is to insure that the legislative function the Constitution allocates to Congress may be perfo</w:t>
      </w:r>
      <w:r w:rsidR="00DE4F0A">
        <w:rPr>
          <w:rFonts w:ascii="Times New Roman" w:hAnsi="Times New Roman" w:cs="Times New Roman"/>
          <w:sz w:val="24"/>
          <w:szCs w:val="24"/>
        </w:rPr>
        <w:t>rmed independently.”</w:t>
      </w:r>
      <w:r w:rsidR="00DE4F0A">
        <w:rPr>
          <w:rStyle w:val="FootnoteReference"/>
          <w:rFonts w:ascii="Times New Roman" w:hAnsi="Times New Roman" w:cs="Times New Roman"/>
          <w:sz w:val="24"/>
          <w:szCs w:val="24"/>
        </w:rPr>
        <w:footnoteReference w:id="78"/>
      </w:r>
    </w:p>
    <w:p w14:paraId="7057CDFA" w14:textId="77777777" w:rsidR="00DA3F4F" w:rsidRPr="00BD61E7" w:rsidRDefault="00DA3F4F" w:rsidP="00BD61E7">
      <w:pPr>
        <w:spacing w:after="0" w:line="240" w:lineRule="auto"/>
        <w:ind w:left="720" w:right="720" w:firstLine="720"/>
        <w:rPr>
          <w:rFonts w:ascii="Times New Roman" w:hAnsi="Times New Roman" w:cs="Times New Roman"/>
          <w:sz w:val="24"/>
          <w:szCs w:val="24"/>
        </w:rPr>
      </w:pPr>
    </w:p>
    <w:p w14:paraId="7385EFDF" w14:textId="77777777" w:rsidR="00DE4F0A" w:rsidRDefault="00DE4F0A" w:rsidP="00642F0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District Court in </w:t>
      </w:r>
      <w:r>
        <w:rPr>
          <w:rFonts w:ascii="Times New Roman" w:hAnsi="Times New Roman" w:cs="Times New Roman"/>
          <w:i/>
          <w:sz w:val="24"/>
          <w:szCs w:val="24"/>
        </w:rPr>
        <w:t xml:space="preserve">Porteous </w:t>
      </w:r>
      <w:r w:rsidRPr="00DE4F0A">
        <w:rPr>
          <w:rFonts w:ascii="Times New Roman" w:hAnsi="Times New Roman" w:cs="Times New Roman"/>
          <w:sz w:val="24"/>
          <w:szCs w:val="24"/>
        </w:rPr>
        <w:t>observed that</w:t>
      </w:r>
      <w:r>
        <w:rPr>
          <w:rFonts w:ascii="Times New Roman" w:hAnsi="Times New Roman" w:cs="Times New Roman"/>
          <w:i/>
          <w:sz w:val="24"/>
          <w:szCs w:val="24"/>
        </w:rPr>
        <w:t xml:space="preserve"> </w:t>
      </w:r>
      <w:r>
        <w:rPr>
          <w:rFonts w:ascii="Times New Roman" w:hAnsi="Times New Roman" w:cs="Times New Roman"/>
          <w:sz w:val="24"/>
          <w:szCs w:val="24"/>
        </w:rPr>
        <w:t>t</w:t>
      </w:r>
      <w:r w:rsidR="00DA3F4F" w:rsidRPr="00BD61E7">
        <w:rPr>
          <w:rFonts w:ascii="Times New Roman" w:hAnsi="Times New Roman" w:cs="Times New Roman"/>
          <w:sz w:val="24"/>
          <w:szCs w:val="24"/>
        </w:rPr>
        <w:t>he Supreme Court has “[w]ithout exception ... read the Speech or Debate Clause broadly to effectuate [those] purposes.”</w:t>
      </w:r>
      <w:r>
        <w:rPr>
          <w:rStyle w:val="FootnoteReference"/>
          <w:rFonts w:ascii="Times New Roman" w:hAnsi="Times New Roman" w:cs="Times New Roman"/>
          <w:sz w:val="24"/>
          <w:szCs w:val="24"/>
        </w:rPr>
        <w:footnoteReference w:id="79"/>
      </w:r>
      <w:r w:rsidR="00DA3F4F" w:rsidRPr="00BD61E7">
        <w:rPr>
          <w:rFonts w:ascii="Times New Roman" w:hAnsi="Times New Roman" w:cs="Times New Roman"/>
          <w:sz w:val="24"/>
          <w:szCs w:val="24"/>
        </w:rPr>
        <w:t xml:space="preserve"> </w:t>
      </w:r>
      <w:r>
        <w:rPr>
          <w:rFonts w:ascii="Times New Roman" w:hAnsi="Times New Roman" w:cs="Times New Roman"/>
          <w:sz w:val="24"/>
          <w:szCs w:val="24"/>
        </w:rPr>
        <w:t xml:space="preserve">The District Court in </w:t>
      </w:r>
      <w:r>
        <w:rPr>
          <w:rFonts w:ascii="Times New Roman" w:hAnsi="Times New Roman" w:cs="Times New Roman"/>
          <w:i/>
          <w:sz w:val="24"/>
          <w:szCs w:val="24"/>
        </w:rPr>
        <w:t xml:space="preserve">Porteous </w:t>
      </w:r>
      <w:r>
        <w:rPr>
          <w:rFonts w:ascii="Times New Roman" w:hAnsi="Times New Roman" w:cs="Times New Roman"/>
          <w:sz w:val="24"/>
          <w:szCs w:val="24"/>
        </w:rPr>
        <w:t xml:space="preserve">acknowledged the Supreme Court precedent discussed </w:t>
      </w:r>
      <w:r w:rsidRPr="00DE4F0A">
        <w:rPr>
          <w:rFonts w:ascii="Times New Roman" w:hAnsi="Times New Roman" w:cs="Times New Roman"/>
          <w:i/>
          <w:sz w:val="24"/>
          <w:szCs w:val="24"/>
        </w:rPr>
        <w:t>supra</w:t>
      </w:r>
      <w:r>
        <w:rPr>
          <w:rFonts w:ascii="Times New Roman" w:hAnsi="Times New Roman" w:cs="Times New Roman"/>
          <w:sz w:val="24"/>
          <w:szCs w:val="24"/>
        </w:rPr>
        <w:t xml:space="preserve"> to the effect that </w:t>
      </w:r>
      <w:r w:rsidR="00DA3F4F" w:rsidRPr="00BD61E7">
        <w:rPr>
          <w:rFonts w:ascii="Times New Roman" w:hAnsi="Times New Roman" w:cs="Times New Roman"/>
          <w:sz w:val="24"/>
          <w:szCs w:val="24"/>
        </w:rPr>
        <w:t>the</w:t>
      </w:r>
      <w:r>
        <w:rPr>
          <w:rFonts w:ascii="Times New Roman" w:hAnsi="Times New Roman" w:cs="Times New Roman"/>
          <w:sz w:val="24"/>
          <w:szCs w:val="24"/>
        </w:rPr>
        <w:t xml:space="preserve"> privilege extends not only to words spoken in debate, but to anything </w:t>
      </w:r>
      <w:r w:rsidR="00DA3F4F" w:rsidRPr="00BD61E7">
        <w:rPr>
          <w:rFonts w:ascii="Times New Roman" w:hAnsi="Times New Roman" w:cs="Times New Roman"/>
          <w:sz w:val="24"/>
          <w:szCs w:val="24"/>
        </w:rPr>
        <w:t>generally done in a session of the House by one of its members in relation t</w:t>
      </w:r>
      <w:r>
        <w:rPr>
          <w:rFonts w:ascii="Times New Roman" w:hAnsi="Times New Roman" w:cs="Times New Roman"/>
          <w:sz w:val="24"/>
          <w:szCs w:val="24"/>
        </w:rPr>
        <w:t>o the business before it,</w:t>
      </w:r>
      <w:r w:rsidR="00DA3F4F" w:rsidRPr="00BD61E7">
        <w:rPr>
          <w:rFonts w:ascii="Times New Roman" w:hAnsi="Times New Roman" w:cs="Times New Roman"/>
          <w:sz w:val="24"/>
          <w:szCs w:val="24"/>
        </w:rPr>
        <w:t xml:space="preserve"> </w:t>
      </w:r>
      <w:r>
        <w:rPr>
          <w:rFonts w:ascii="Times New Roman" w:hAnsi="Times New Roman" w:cs="Times New Roman"/>
          <w:sz w:val="24"/>
          <w:szCs w:val="24"/>
        </w:rPr>
        <w:t>and thus w</w:t>
      </w:r>
      <w:r w:rsidR="00DA3F4F" w:rsidRPr="00BD61E7">
        <w:rPr>
          <w:rFonts w:ascii="Times New Roman" w:hAnsi="Times New Roman" w:cs="Times New Roman"/>
          <w:sz w:val="24"/>
          <w:szCs w:val="24"/>
        </w:rPr>
        <w:t xml:space="preserve">hether a Member of Congress is entitled to immunity under the </w:t>
      </w:r>
      <w:r>
        <w:rPr>
          <w:rFonts w:ascii="Times New Roman" w:hAnsi="Times New Roman" w:cs="Times New Roman"/>
          <w:sz w:val="24"/>
          <w:szCs w:val="24"/>
        </w:rPr>
        <w:t xml:space="preserve">Speech or Debate </w:t>
      </w:r>
      <w:r w:rsidR="00DA3F4F" w:rsidRPr="00BD61E7">
        <w:rPr>
          <w:rFonts w:ascii="Times New Roman" w:hAnsi="Times New Roman" w:cs="Times New Roman"/>
          <w:sz w:val="24"/>
          <w:szCs w:val="24"/>
        </w:rPr>
        <w:t>Clause hinges therefore on whether the Member is “acting in the sphere of le</w:t>
      </w:r>
      <w:r>
        <w:rPr>
          <w:rFonts w:ascii="Times New Roman" w:hAnsi="Times New Roman" w:cs="Times New Roman"/>
          <w:sz w:val="24"/>
          <w:szCs w:val="24"/>
        </w:rPr>
        <w:t>gitimate legislative activity.”</w:t>
      </w:r>
      <w:r w:rsidRPr="00DE4F0A">
        <w:rPr>
          <w:rStyle w:val="FootnoteReference"/>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80"/>
      </w:r>
      <w:r>
        <w:rPr>
          <w:rFonts w:ascii="Times New Roman" w:hAnsi="Times New Roman" w:cs="Times New Roman"/>
          <w:sz w:val="24"/>
          <w:szCs w:val="24"/>
        </w:rPr>
        <w:t xml:space="preserve"> </w:t>
      </w:r>
    </w:p>
    <w:p w14:paraId="7450282F" w14:textId="77777777" w:rsidR="00DA3F4F" w:rsidRPr="00BD61E7" w:rsidRDefault="00DA3F4F" w:rsidP="00BD61E7">
      <w:pPr>
        <w:spacing w:after="0" w:line="240" w:lineRule="auto"/>
        <w:ind w:left="720" w:right="720" w:firstLine="720"/>
        <w:rPr>
          <w:rFonts w:ascii="Times New Roman" w:hAnsi="Times New Roman" w:cs="Times New Roman"/>
          <w:sz w:val="24"/>
          <w:szCs w:val="24"/>
        </w:rPr>
      </w:pPr>
    </w:p>
    <w:p w14:paraId="42227BC0" w14:textId="3225AC37" w:rsidR="00DA3F4F" w:rsidRPr="00BD61E7" w:rsidRDefault="00187466" w:rsidP="00642F0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District Court in </w:t>
      </w:r>
      <w:r>
        <w:rPr>
          <w:rFonts w:ascii="Times New Roman" w:hAnsi="Times New Roman" w:cs="Times New Roman"/>
          <w:i/>
          <w:sz w:val="24"/>
          <w:szCs w:val="24"/>
        </w:rPr>
        <w:t xml:space="preserve">Porteous, </w:t>
      </w:r>
      <w:r>
        <w:rPr>
          <w:rFonts w:ascii="Times New Roman" w:hAnsi="Times New Roman" w:cs="Times New Roman"/>
          <w:sz w:val="24"/>
          <w:szCs w:val="24"/>
        </w:rPr>
        <w:t>quoting</w:t>
      </w:r>
      <w:r>
        <w:rPr>
          <w:rFonts w:ascii="Times New Roman" w:hAnsi="Times New Roman" w:cs="Times New Roman"/>
          <w:i/>
          <w:sz w:val="24"/>
          <w:szCs w:val="24"/>
        </w:rPr>
        <w:t xml:space="preserve"> Gravel, </w:t>
      </w:r>
      <w:r w:rsidRPr="00187466">
        <w:rPr>
          <w:rFonts w:ascii="Times New Roman" w:hAnsi="Times New Roman" w:cs="Times New Roman"/>
          <w:sz w:val="24"/>
          <w:szCs w:val="24"/>
        </w:rPr>
        <w:t>recognized the Supreme Court precedent</w:t>
      </w:r>
      <w:r>
        <w:rPr>
          <w:rFonts w:ascii="Times New Roman" w:hAnsi="Times New Roman" w:cs="Times New Roman"/>
          <w:i/>
          <w:sz w:val="24"/>
          <w:szCs w:val="24"/>
        </w:rPr>
        <w:t xml:space="preserve"> </w:t>
      </w:r>
      <w:r>
        <w:rPr>
          <w:rFonts w:ascii="Times New Roman" w:hAnsi="Times New Roman" w:cs="Times New Roman"/>
          <w:sz w:val="24"/>
          <w:szCs w:val="24"/>
        </w:rPr>
        <w:t>to the effect that w</w:t>
      </w:r>
      <w:r w:rsidR="00DA3F4F" w:rsidRPr="00BD61E7">
        <w:rPr>
          <w:rFonts w:ascii="Times New Roman" w:hAnsi="Times New Roman" w:cs="Times New Roman"/>
          <w:sz w:val="24"/>
          <w:szCs w:val="24"/>
        </w:rPr>
        <w:t xml:space="preserve">here actual speech or debate is not involved, the activity “must be an integral part of the deliberative and communicative processes by which Members participate in committee and House proceedings with respect to the consideration and passage or rejection </w:t>
      </w:r>
      <w:r w:rsidR="00281D08">
        <w:rPr>
          <w:rFonts w:ascii="Times New Roman" w:hAnsi="Times New Roman" w:cs="Times New Roman"/>
          <w:sz w:val="24"/>
          <w:szCs w:val="24"/>
        </w:rPr>
        <w:t xml:space="preserve">      </w:t>
      </w:r>
      <w:r w:rsidR="00DA3F4F" w:rsidRPr="00BD61E7">
        <w:rPr>
          <w:rFonts w:ascii="Times New Roman" w:hAnsi="Times New Roman" w:cs="Times New Roman"/>
          <w:sz w:val="24"/>
          <w:szCs w:val="24"/>
        </w:rPr>
        <w:t xml:space="preserve">of proposed legislation or with respect to other matters which the Constitution places within </w:t>
      </w:r>
      <w:r w:rsidR="00281D08">
        <w:rPr>
          <w:rFonts w:ascii="Times New Roman" w:hAnsi="Times New Roman" w:cs="Times New Roman"/>
          <w:sz w:val="24"/>
          <w:szCs w:val="24"/>
        </w:rPr>
        <w:t xml:space="preserve">      </w:t>
      </w:r>
      <w:r w:rsidR="00DA3F4F" w:rsidRPr="00BD61E7">
        <w:rPr>
          <w:rFonts w:ascii="Times New Roman" w:hAnsi="Times New Roman" w:cs="Times New Roman"/>
          <w:sz w:val="24"/>
          <w:szCs w:val="24"/>
        </w:rPr>
        <w:t>the</w:t>
      </w:r>
      <w:r>
        <w:rPr>
          <w:rFonts w:ascii="Times New Roman" w:hAnsi="Times New Roman" w:cs="Times New Roman"/>
          <w:sz w:val="24"/>
          <w:szCs w:val="24"/>
        </w:rPr>
        <w:t xml:space="preserve"> jurisdiction of either House.”</w:t>
      </w:r>
      <w:r>
        <w:rPr>
          <w:rStyle w:val="FootnoteReference"/>
          <w:rFonts w:ascii="Times New Roman" w:hAnsi="Times New Roman" w:cs="Times New Roman"/>
          <w:sz w:val="24"/>
          <w:szCs w:val="24"/>
        </w:rPr>
        <w:footnoteReference w:id="81"/>
      </w:r>
    </w:p>
    <w:p w14:paraId="3FF24526" w14:textId="77777777" w:rsidR="00DA3F4F" w:rsidRPr="00BD61E7" w:rsidRDefault="00DA3F4F" w:rsidP="00BD61E7">
      <w:pPr>
        <w:spacing w:after="0" w:line="240" w:lineRule="auto"/>
        <w:ind w:left="720" w:right="720" w:firstLine="720"/>
        <w:rPr>
          <w:rFonts w:ascii="Times New Roman" w:hAnsi="Times New Roman" w:cs="Times New Roman"/>
          <w:sz w:val="24"/>
          <w:szCs w:val="24"/>
        </w:rPr>
      </w:pPr>
    </w:p>
    <w:p w14:paraId="4C5398D2" w14:textId="412040D0" w:rsidR="00DA3F4F" w:rsidRPr="00BD61E7" w:rsidRDefault="00187466" w:rsidP="00642F0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District Court in </w:t>
      </w:r>
      <w:r>
        <w:rPr>
          <w:rFonts w:ascii="Times New Roman" w:hAnsi="Times New Roman" w:cs="Times New Roman"/>
          <w:i/>
          <w:sz w:val="24"/>
          <w:szCs w:val="24"/>
        </w:rPr>
        <w:t xml:space="preserve">Porteous </w:t>
      </w:r>
      <w:r w:rsidR="0056085B">
        <w:rPr>
          <w:rFonts w:ascii="Times New Roman" w:hAnsi="Times New Roman" w:cs="Times New Roman"/>
          <w:sz w:val="24"/>
          <w:szCs w:val="24"/>
        </w:rPr>
        <w:t>noted the Suprem</w:t>
      </w:r>
      <w:r>
        <w:rPr>
          <w:rFonts w:ascii="Times New Roman" w:hAnsi="Times New Roman" w:cs="Times New Roman"/>
          <w:sz w:val="24"/>
          <w:szCs w:val="24"/>
        </w:rPr>
        <w:t>e Court precedent which establishes</w:t>
      </w:r>
      <w:r w:rsidR="00281D08">
        <w:rPr>
          <w:rFonts w:ascii="Times New Roman" w:hAnsi="Times New Roman" w:cs="Times New Roman"/>
          <w:sz w:val="24"/>
          <w:szCs w:val="24"/>
        </w:rPr>
        <w:t xml:space="preserve">   </w:t>
      </w:r>
      <w:r>
        <w:rPr>
          <w:rFonts w:ascii="Times New Roman" w:hAnsi="Times New Roman" w:cs="Times New Roman"/>
          <w:sz w:val="24"/>
          <w:szCs w:val="24"/>
        </w:rPr>
        <w:t xml:space="preserve"> </w:t>
      </w:r>
      <w:r w:rsidR="00DA3F4F" w:rsidRPr="00BD61E7">
        <w:rPr>
          <w:rFonts w:ascii="Times New Roman" w:hAnsi="Times New Roman" w:cs="Times New Roman"/>
          <w:sz w:val="24"/>
          <w:szCs w:val="24"/>
        </w:rPr>
        <w:t xml:space="preserve">that </w:t>
      </w:r>
      <w:r>
        <w:rPr>
          <w:rFonts w:ascii="Times New Roman" w:hAnsi="Times New Roman" w:cs="Times New Roman"/>
          <w:sz w:val="24"/>
          <w:szCs w:val="24"/>
        </w:rPr>
        <w:t>“conducting of</w:t>
      </w:r>
      <w:r w:rsidR="00DA3F4F" w:rsidRPr="00BD61E7">
        <w:rPr>
          <w:rFonts w:ascii="Times New Roman" w:hAnsi="Times New Roman" w:cs="Times New Roman"/>
          <w:sz w:val="24"/>
          <w:szCs w:val="24"/>
        </w:rPr>
        <w:t xml:space="preserve"> an investigation where information is gathered, holding hearings where the information is presented, preparing a report where the information is reproduced, and authorizing the publication and distribution of that report are all acts that fall within the legislative sphere.</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82"/>
      </w:r>
      <w:r w:rsidR="00DA3F4F" w:rsidRPr="00BD61E7">
        <w:rPr>
          <w:rFonts w:ascii="Times New Roman" w:hAnsi="Times New Roman" w:cs="Times New Roman"/>
          <w:sz w:val="24"/>
          <w:szCs w:val="24"/>
        </w:rPr>
        <w:t xml:space="preserve"> </w:t>
      </w:r>
      <w:r>
        <w:rPr>
          <w:rFonts w:ascii="Times New Roman" w:hAnsi="Times New Roman" w:cs="Times New Roman"/>
          <w:sz w:val="24"/>
          <w:szCs w:val="24"/>
        </w:rPr>
        <w:t>I</w:t>
      </w:r>
      <w:r w:rsidR="00DA3F4F" w:rsidRPr="00BD61E7">
        <w:rPr>
          <w:rFonts w:ascii="Times New Roman" w:hAnsi="Times New Roman" w:cs="Times New Roman"/>
          <w:sz w:val="24"/>
          <w:szCs w:val="24"/>
        </w:rPr>
        <w:t>f a court determines that a Member of Congress is acting within that sphere, “the Speech or Debate Clause is an</w:t>
      </w:r>
      <w:r>
        <w:rPr>
          <w:rFonts w:ascii="Times New Roman" w:hAnsi="Times New Roman" w:cs="Times New Roman"/>
          <w:sz w:val="24"/>
          <w:szCs w:val="24"/>
        </w:rPr>
        <w:t xml:space="preserve"> absolute bar to interference.”</w:t>
      </w:r>
      <w:r>
        <w:rPr>
          <w:rStyle w:val="FootnoteReference"/>
          <w:rFonts w:ascii="Times New Roman" w:hAnsi="Times New Roman" w:cs="Times New Roman"/>
          <w:sz w:val="24"/>
          <w:szCs w:val="24"/>
        </w:rPr>
        <w:footnoteReference w:id="83"/>
      </w:r>
    </w:p>
    <w:p w14:paraId="3E1A9E36" w14:textId="77777777" w:rsidR="00DA3F4F" w:rsidRPr="00BD61E7" w:rsidRDefault="00DA3F4F" w:rsidP="00642F0C">
      <w:pPr>
        <w:spacing w:after="0" w:line="240" w:lineRule="auto"/>
        <w:ind w:left="720" w:firstLine="720"/>
        <w:rPr>
          <w:rFonts w:ascii="Times New Roman" w:hAnsi="Times New Roman" w:cs="Times New Roman"/>
          <w:sz w:val="24"/>
          <w:szCs w:val="24"/>
        </w:rPr>
      </w:pPr>
    </w:p>
    <w:p w14:paraId="1E344301" w14:textId="5E49215C" w:rsidR="00DA3F4F" w:rsidRPr="00BD61E7" w:rsidRDefault="00BF3707" w:rsidP="00642F0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District Court in </w:t>
      </w:r>
      <w:r>
        <w:rPr>
          <w:rFonts w:ascii="Times New Roman" w:hAnsi="Times New Roman" w:cs="Times New Roman"/>
          <w:i/>
          <w:sz w:val="24"/>
          <w:szCs w:val="24"/>
        </w:rPr>
        <w:t xml:space="preserve">Porteous, </w:t>
      </w:r>
      <w:r>
        <w:rPr>
          <w:rFonts w:ascii="Times New Roman" w:hAnsi="Times New Roman" w:cs="Times New Roman"/>
          <w:sz w:val="24"/>
          <w:szCs w:val="24"/>
        </w:rPr>
        <w:t xml:space="preserve">again quoting </w:t>
      </w:r>
      <w:r w:rsidRPr="00BF3707">
        <w:rPr>
          <w:rFonts w:ascii="Times New Roman" w:hAnsi="Times New Roman" w:cs="Times New Roman"/>
          <w:i/>
          <w:sz w:val="24"/>
          <w:szCs w:val="24"/>
        </w:rPr>
        <w:t>Gravel</w:t>
      </w:r>
      <w:r>
        <w:rPr>
          <w:rFonts w:ascii="Times New Roman" w:hAnsi="Times New Roman" w:cs="Times New Roman"/>
          <w:sz w:val="24"/>
          <w:szCs w:val="24"/>
        </w:rPr>
        <w:t xml:space="preserve">, noted that the Supreme Court </w:t>
      </w:r>
      <w:r w:rsidR="00281D08">
        <w:rPr>
          <w:rFonts w:ascii="Times New Roman" w:hAnsi="Times New Roman" w:cs="Times New Roman"/>
          <w:sz w:val="24"/>
          <w:szCs w:val="24"/>
        </w:rPr>
        <w:t xml:space="preserve">      </w:t>
      </w:r>
      <w:r>
        <w:rPr>
          <w:rFonts w:ascii="Times New Roman" w:hAnsi="Times New Roman" w:cs="Times New Roman"/>
          <w:sz w:val="24"/>
          <w:szCs w:val="24"/>
        </w:rPr>
        <w:t>has extended the</w:t>
      </w:r>
      <w:r w:rsidR="00DA3F4F" w:rsidRPr="00BD61E7">
        <w:rPr>
          <w:rFonts w:ascii="Times New Roman" w:hAnsi="Times New Roman" w:cs="Times New Roman"/>
          <w:sz w:val="24"/>
          <w:szCs w:val="24"/>
        </w:rPr>
        <w:t xml:space="preserve"> protections </w:t>
      </w:r>
      <w:r>
        <w:rPr>
          <w:rFonts w:ascii="Times New Roman" w:hAnsi="Times New Roman" w:cs="Times New Roman"/>
          <w:sz w:val="24"/>
          <w:szCs w:val="24"/>
        </w:rPr>
        <w:t xml:space="preserve">of the Speech or Debate Clause </w:t>
      </w:r>
      <w:r w:rsidR="00DA3F4F" w:rsidRPr="00BD61E7">
        <w:rPr>
          <w:rFonts w:ascii="Times New Roman" w:hAnsi="Times New Roman" w:cs="Times New Roman"/>
          <w:sz w:val="24"/>
          <w:szCs w:val="24"/>
        </w:rPr>
        <w:t xml:space="preserve">beyond Members of Congress </w:t>
      </w:r>
      <w:r w:rsidR="00281D08">
        <w:rPr>
          <w:rFonts w:ascii="Times New Roman" w:hAnsi="Times New Roman" w:cs="Times New Roman"/>
          <w:sz w:val="24"/>
          <w:szCs w:val="24"/>
        </w:rPr>
        <w:t xml:space="preserve">         </w:t>
      </w:r>
      <w:r w:rsidR="00DA3F4F" w:rsidRPr="00BD61E7">
        <w:rPr>
          <w:rFonts w:ascii="Times New Roman" w:hAnsi="Times New Roman" w:cs="Times New Roman"/>
          <w:sz w:val="24"/>
          <w:szCs w:val="24"/>
        </w:rPr>
        <w:t>to their aides as well.</w:t>
      </w:r>
      <w:r>
        <w:rPr>
          <w:rStyle w:val="FootnoteReference"/>
          <w:rFonts w:ascii="Times New Roman" w:hAnsi="Times New Roman" w:cs="Times New Roman"/>
          <w:sz w:val="24"/>
          <w:szCs w:val="24"/>
        </w:rPr>
        <w:footnoteReference w:id="84"/>
      </w:r>
      <w:r w:rsidR="00DA3F4F" w:rsidRPr="00BD61E7">
        <w:rPr>
          <w:rFonts w:ascii="Times New Roman" w:hAnsi="Times New Roman" w:cs="Times New Roman"/>
          <w:sz w:val="24"/>
          <w:szCs w:val="24"/>
        </w:rPr>
        <w:t xml:space="preserve"> </w:t>
      </w:r>
    </w:p>
    <w:p w14:paraId="55FB387B" w14:textId="77777777" w:rsidR="00DA3F4F" w:rsidRPr="00BD61E7" w:rsidRDefault="00DA3F4F" w:rsidP="00642F0C">
      <w:pPr>
        <w:spacing w:after="0" w:line="240" w:lineRule="auto"/>
        <w:ind w:left="720" w:firstLine="720"/>
        <w:rPr>
          <w:rFonts w:ascii="Times New Roman" w:hAnsi="Times New Roman" w:cs="Times New Roman"/>
          <w:sz w:val="24"/>
          <w:szCs w:val="24"/>
        </w:rPr>
      </w:pPr>
    </w:p>
    <w:p w14:paraId="21B2AC97" w14:textId="2612FA7C" w:rsidR="00BF3707" w:rsidRDefault="00BF3707" w:rsidP="00642F0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District Court in </w:t>
      </w:r>
      <w:r>
        <w:rPr>
          <w:rFonts w:ascii="Times New Roman" w:hAnsi="Times New Roman" w:cs="Times New Roman"/>
          <w:i/>
          <w:sz w:val="24"/>
          <w:szCs w:val="24"/>
        </w:rPr>
        <w:t>Porteous</w:t>
      </w:r>
      <w:r w:rsidR="00DA3F4F" w:rsidRPr="00BD61E7">
        <w:rPr>
          <w:rFonts w:ascii="Times New Roman" w:hAnsi="Times New Roman" w:cs="Times New Roman"/>
          <w:sz w:val="24"/>
          <w:szCs w:val="24"/>
        </w:rPr>
        <w:t xml:space="preserve"> </w:t>
      </w:r>
      <w:r>
        <w:rPr>
          <w:rFonts w:ascii="Times New Roman" w:hAnsi="Times New Roman" w:cs="Times New Roman"/>
          <w:sz w:val="24"/>
          <w:szCs w:val="24"/>
        </w:rPr>
        <w:t xml:space="preserve">concluded, in light of the Supreme Court precedents discussed, that </w:t>
      </w:r>
      <w:r w:rsidR="00DA3F4F" w:rsidRPr="00BD61E7">
        <w:rPr>
          <w:rFonts w:ascii="Times New Roman" w:hAnsi="Times New Roman" w:cs="Times New Roman"/>
          <w:sz w:val="24"/>
          <w:szCs w:val="24"/>
        </w:rPr>
        <w:t>the proper focus o</w:t>
      </w:r>
      <w:r>
        <w:rPr>
          <w:rFonts w:ascii="Times New Roman" w:hAnsi="Times New Roman" w:cs="Times New Roman"/>
          <w:sz w:val="24"/>
          <w:szCs w:val="24"/>
        </w:rPr>
        <w:t>f the court</w:t>
      </w:r>
      <w:r w:rsidR="00DA3F4F" w:rsidRPr="00BD61E7">
        <w:rPr>
          <w:rFonts w:ascii="Times New Roman" w:hAnsi="Times New Roman" w:cs="Times New Roman"/>
          <w:sz w:val="24"/>
          <w:szCs w:val="24"/>
        </w:rPr>
        <w:t>s</w:t>
      </w:r>
      <w:r>
        <w:rPr>
          <w:rFonts w:ascii="Times New Roman" w:hAnsi="Times New Roman" w:cs="Times New Roman"/>
          <w:sz w:val="24"/>
          <w:szCs w:val="24"/>
        </w:rPr>
        <w:t>’</w:t>
      </w:r>
      <w:r w:rsidR="00DA3F4F" w:rsidRPr="00BD61E7">
        <w:rPr>
          <w:rFonts w:ascii="Times New Roman" w:hAnsi="Times New Roman" w:cs="Times New Roman"/>
          <w:sz w:val="24"/>
          <w:szCs w:val="24"/>
        </w:rPr>
        <w:t xml:space="preserve"> inquiry under the Speech or Debate Clause is </w:t>
      </w:r>
      <w:r w:rsidR="00281D08">
        <w:rPr>
          <w:rFonts w:ascii="Times New Roman" w:hAnsi="Times New Roman" w:cs="Times New Roman"/>
          <w:sz w:val="24"/>
          <w:szCs w:val="24"/>
        </w:rPr>
        <w:t xml:space="preserve">      </w:t>
      </w:r>
      <w:r>
        <w:rPr>
          <w:rFonts w:ascii="Times New Roman" w:hAnsi="Times New Roman" w:cs="Times New Roman"/>
          <w:sz w:val="24"/>
          <w:szCs w:val="24"/>
        </w:rPr>
        <w:t>“</w:t>
      </w:r>
      <w:r w:rsidR="00DA3F4F" w:rsidRPr="00BD61E7">
        <w:rPr>
          <w:rFonts w:ascii="Times New Roman" w:hAnsi="Times New Roman" w:cs="Times New Roman"/>
          <w:sz w:val="24"/>
          <w:szCs w:val="24"/>
        </w:rPr>
        <w:t>on the nature of the defendants' conduct more generally. So long as the typ</w:t>
      </w:r>
      <w:r w:rsidR="009466D0">
        <w:rPr>
          <w:rFonts w:ascii="Times New Roman" w:hAnsi="Times New Roman" w:cs="Times New Roman"/>
          <w:sz w:val="24"/>
          <w:szCs w:val="24"/>
        </w:rPr>
        <w:t xml:space="preserve">e of conduct </w:t>
      </w:r>
      <w:r w:rsidR="00281D08">
        <w:rPr>
          <w:rFonts w:ascii="Times New Roman" w:hAnsi="Times New Roman" w:cs="Times New Roman"/>
          <w:sz w:val="24"/>
          <w:szCs w:val="24"/>
        </w:rPr>
        <w:t xml:space="preserve">            </w:t>
      </w:r>
      <w:r w:rsidR="009466D0">
        <w:rPr>
          <w:rFonts w:ascii="Times New Roman" w:hAnsi="Times New Roman" w:cs="Times New Roman"/>
          <w:sz w:val="24"/>
          <w:szCs w:val="24"/>
        </w:rPr>
        <w:t>[the plaintiff]</w:t>
      </w:r>
      <w:r w:rsidR="00DA3F4F" w:rsidRPr="00BD61E7">
        <w:rPr>
          <w:rFonts w:ascii="Times New Roman" w:hAnsi="Times New Roman" w:cs="Times New Roman"/>
          <w:sz w:val="24"/>
          <w:szCs w:val="24"/>
        </w:rPr>
        <w:t xml:space="preserve"> seeks to enjoin falls legitimately within the scope of legislative activity, </w:t>
      </w:r>
      <w:r w:rsidR="00281D08">
        <w:rPr>
          <w:rFonts w:ascii="Times New Roman" w:hAnsi="Times New Roman" w:cs="Times New Roman"/>
          <w:sz w:val="24"/>
          <w:szCs w:val="24"/>
        </w:rPr>
        <w:t xml:space="preserve">                     i</w:t>
      </w:r>
      <w:r w:rsidR="00DA3F4F" w:rsidRPr="00BD61E7">
        <w:rPr>
          <w:rFonts w:ascii="Times New Roman" w:hAnsi="Times New Roman" w:cs="Times New Roman"/>
          <w:sz w:val="24"/>
          <w:szCs w:val="24"/>
        </w:rPr>
        <w:t>t matters not whether the specific conduct is unlawful.</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85"/>
      </w:r>
    </w:p>
    <w:p w14:paraId="5E93D187" w14:textId="77777777" w:rsidR="00BF3707" w:rsidRDefault="00BF3707" w:rsidP="00BF3707">
      <w:pPr>
        <w:spacing w:after="0" w:line="240" w:lineRule="auto"/>
        <w:ind w:right="720" w:firstLine="720"/>
        <w:rPr>
          <w:rFonts w:ascii="Times New Roman" w:hAnsi="Times New Roman" w:cs="Times New Roman"/>
          <w:sz w:val="24"/>
          <w:szCs w:val="24"/>
        </w:rPr>
      </w:pPr>
    </w:p>
    <w:p w14:paraId="67DA1C7B" w14:textId="77777777" w:rsidR="00DA3F4F" w:rsidRDefault="00DA3F4F" w:rsidP="00642F0C">
      <w:pPr>
        <w:spacing w:after="0" w:line="240" w:lineRule="auto"/>
        <w:ind w:left="720" w:right="720" w:firstLine="720"/>
        <w:rPr>
          <w:rFonts w:ascii="Times New Roman" w:hAnsi="Times New Roman" w:cs="Times New Roman"/>
          <w:sz w:val="24"/>
          <w:szCs w:val="24"/>
        </w:rPr>
      </w:pPr>
      <w:r w:rsidRPr="00BD61E7">
        <w:rPr>
          <w:rFonts w:ascii="Times New Roman" w:hAnsi="Times New Roman" w:cs="Times New Roman"/>
          <w:sz w:val="24"/>
          <w:szCs w:val="24"/>
        </w:rPr>
        <w:t xml:space="preserve">As the Supreme Court teaches, “[c]ongressmen and their aides are immune from liability for their actions within the ‘legislative sphere,’ even though their conduct, if performed in other than legislative contexts, would in itself be unconstitutional or otherwise contrary to criminal or civil statutes.” </w:t>
      </w:r>
      <w:r w:rsidRPr="00BD61E7">
        <w:rPr>
          <w:rFonts w:ascii="Times New Roman" w:hAnsi="Times New Roman" w:cs="Times New Roman"/>
          <w:i/>
          <w:sz w:val="24"/>
          <w:szCs w:val="24"/>
        </w:rPr>
        <w:t>Doe</w:t>
      </w:r>
      <w:r w:rsidRPr="00BD61E7">
        <w:rPr>
          <w:rFonts w:ascii="Times New Roman" w:hAnsi="Times New Roman" w:cs="Times New Roman"/>
          <w:sz w:val="24"/>
          <w:szCs w:val="24"/>
        </w:rPr>
        <w:t xml:space="preserve">, 412 U.S. at 312–13, 93 S.Ct. 2018 (internal citation omitted) (emphasis added). Therefore, because the use of testimony to prepare for and conduct </w:t>
      </w:r>
      <w:r w:rsidR="00E96CA8">
        <w:rPr>
          <w:rFonts w:ascii="Times New Roman" w:hAnsi="Times New Roman" w:cs="Times New Roman"/>
          <w:sz w:val="24"/>
          <w:szCs w:val="24"/>
        </w:rPr>
        <w:t>congressional</w:t>
      </w:r>
      <w:r w:rsidRPr="00BD61E7">
        <w:rPr>
          <w:rFonts w:ascii="Times New Roman" w:hAnsi="Times New Roman" w:cs="Times New Roman"/>
          <w:sz w:val="24"/>
          <w:szCs w:val="24"/>
        </w:rPr>
        <w:t xml:space="preserve"> impeachment and removal proceedings is conduct of the type that clearly falls within the legislative sphere, the Speech or Debate Clause prevents this Court from questioning, let alone enjoining, the defendants about their use of Judge Porteous' immunized testimony, whether or not such use actually runs afoul of the Fifth Amendment.</w:t>
      </w:r>
      <w:r w:rsidR="00C92A87" w:rsidRPr="00BD61E7">
        <w:rPr>
          <w:rStyle w:val="FootnoteReference"/>
          <w:rFonts w:ascii="Times New Roman" w:hAnsi="Times New Roman" w:cs="Times New Roman"/>
          <w:sz w:val="24"/>
          <w:szCs w:val="24"/>
        </w:rPr>
        <w:footnoteReference w:id="86"/>
      </w:r>
    </w:p>
    <w:p w14:paraId="35837EDD" w14:textId="77777777" w:rsidR="00DA3F4F" w:rsidRDefault="00DA3F4F" w:rsidP="007C745C">
      <w:pPr>
        <w:spacing w:after="0" w:line="240" w:lineRule="auto"/>
        <w:ind w:firstLine="720"/>
        <w:rPr>
          <w:rFonts w:ascii="Times New Roman" w:hAnsi="Times New Roman" w:cs="Times New Roman"/>
          <w:sz w:val="24"/>
          <w:szCs w:val="24"/>
        </w:rPr>
      </w:pPr>
    </w:p>
    <w:p w14:paraId="10A6B882" w14:textId="2FF72367" w:rsidR="008B0637" w:rsidRDefault="007C745C" w:rsidP="008B063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These cases </w:t>
      </w:r>
      <w:r w:rsidR="00C075E0">
        <w:rPr>
          <w:rFonts w:ascii="Times New Roman" w:hAnsi="Times New Roman" w:cs="Times New Roman"/>
          <w:sz w:val="24"/>
          <w:szCs w:val="24"/>
        </w:rPr>
        <w:t xml:space="preserve">cited </w:t>
      </w:r>
      <w:r w:rsidR="00C075E0" w:rsidRPr="00C075E0">
        <w:rPr>
          <w:rFonts w:ascii="Times New Roman" w:hAnsi="Times New Roman" w:cs="Times New Roman"/>
          <w:i/>
          <w:sz w:val="24"/>
          <w:szCs w:val="24"/>
        </w:rPr>
        <w:t>supra</w:t>
      </w:r>
      <w:r w:rsidR="00C075E0">
        <w:rPr>
          <w:rFonts w:ascii="Times New Roman" w:hAnsi="Times New Roman" w:cs="Times New Roman"/>
          <w:sz w:val="24"/>
          <w:szCs w:val="24"/>
        </w:rPr>
        <w:t xml:space="preserve"> </w:t>
      </w:r>
      <w:r w:rsidR="008B0637">
        <w:rPr>
          <w:rFonts w:ascii="Times New Roman" w:hAnsi="Times New Roman" w:cs="Times New Roman"/>
          <w:sz w:val="24"/>
          <w:szCs w:val="24"/>
        </w:rPr>
        <w:t xml:space="preserve">reflect a willingness and commitment </w:t>
      </w:r>
      <w:r w:rsidR="00825762">
        <w:rPr>
          <w:rFonts w:ascii="Times New Roman" w:hAnsi="Times New Roman" w:cs="Times New Roman"/>
          <w:sz w:val="24"/>
          <w:szCs w:val="24"/>
        </w:rPr>
        <w:t xml:space="preserve">by the </w:t>
      </w:r>
      <w:r w:rsidR="00825762" w:rsidRPr="00EF7002">
        <w:rPr>
          <w:rFonts w:ascii="Times New Roman" w:hAnsi="Times New Roman" w:cs="Times New Roman"/>
          <w:sz w:val="24"/>
          <w:szCs w:val="24"/>
        </w:rPr>
        <w:t>courts</w:t>
      </w:r>
      <w:r w:rsidR="00825762">
        <w:rPr>
          <w:rFonts w:ascii="Times New Roman" w:hAnsi="Times New Roman" w:cs="Times New Roman"/>
          <w:sz w:val="24"/>
          <w:szCs w:val="24"/>
        </w:rPr>
        <w:t xml:space="preserve"> </w:t>
      </w:r>
      <w:r w:rsidR="00A104FF">
        <w:rPr>
          <w:rFonts w:ascii="Times New Roman" w:hAnsi="Times New Roman" w:cs="Times New Roman"/>
          <w:sz w:val="24"/>
          <w:szCs w:val="24"/>
        </w:rPr>
        <w:t xml:space="preserve">at all levels </w:t>
      </w:r>
      <w:r w:rsidR="008B0637">
        <w:rPr>
          <w:rFonts w:ascii="Times New Roman" w:hAnsi="Times New Roman" w:cs="Times New Roman"/>
          <w:sz w:val="24"/>
          <w:szCs w:val="24"/>
        </w:rPr>
        <w:t xml:space="preserve">over time to enforce </w:t>
      </w:r>
      <w:r>
        <w:rPr>
          <w:rFonts w:ascii="Times New Roman" w:hAnsi="Times New Roman" w:cs="Times New Roman"/>
          <w:sz w:val="24"/>
          <w:szCs w:val="24"/>
        </w:rPr>
        <w:t xml:space="preserve">the protections provided </w:t>
      </w:r>
      <w:r w:rsidR="008B0637">
        <w:rPr>
          <w:rFonts w:ascii="Times New Roman" w:hAnsi="Times New Roman" w:cs="Times New Roman"/>
          <w:sz w:val="24"/>
          <w:szCs w:val="24"/>
        </w:rPr>
        <w:t xml:space="preserve">to Members of Congress </w:t>
      </w:r>
      <w:r>
        <w:rPr>
          <w:rFonts w:ascii="Times New Roman" w:hAnsi="Times New Roman" w:cs="Times New Roman"/>
          <w:sz w:val="24"/>
          <w:szCs w:val="24"/>
        </w:rPr>
        <w:t xml:space="preserve">by the Speech </w:t>
      </w:r>
      <w:r w:rsidR="00F71E3B" w:rsidRPr="00F71E3B">
        <w:rPr>
          <w:rFonts w:ascii="Times New Roman" w:hAnsi="Times New Roman" w:cs="Times New Roman"/>
          <w:sz w:val="24"/>
          <w:szCs w:val="24"/>
        </w:rPr>
        <w:t>or</w:t>
      </w:r>
      <w:r w:rsidR="008B0637">
        <w:rPr>
          <w:rFonts w:ascii="Times New Roman" w:hAnsi="Times New Roman" w:cs="Times New Roman"/>
          <w:sz w:val="24"/>
          <w:szCs w:val="24"/>
        </w:rPr>
        <w:t xml:space="preserve"> Debate Clause</w:t>
      </w:r>
      <w:r>
        <w:rPr>
          <w:rFonts w:ascii="Times New Roman" w:hAnsi="Times New Roman" w:cs="Times New Roman"/>
          <w:sz w:val="24"/>
          <w:szCs w:val="24"/>
        </w:rPr>
        <w:t xml:space="preserve">.  The </w:t>
      </w:r>
      <w:r w:rsidR="00EF7002">
        <w:rPr>
          <w:rFonts w:ascii="Times New Roman" w:hAnsi="Times New Roman" w:cs="Times New Roman"/>
          <w:sz w:val="24"/>
          <w:szCs w:val="24"/>
        </w:rPr>
        <w:t xml:space="preserve">Supreme Court and lower </w:t>
      </w:r>
      <w:r w:rsidR="003A1BD9" w:rsidRPr="00DE1E4A">
        <w:rPr>
          <w:rFonts w:ascii="Times New Roman" w:hAnsi="Times New Roman" w:cs="Times New Roman"/>
          <w:sz w:val="24"/>
          <w:szCs w:val="24"/>
        </w:rPr>
        <w:t>c</w:t>
      </w:r>
      <w:r w:rsidRPr="00DE1E4A">
        <w:rPr>
          <w:rFonts w:ascii="Times New Roman" w:hAnsi="Times New Roman" w:cs="Times New Roman"/>
          <w:sz w:val="24"/>
          <w:szCs w:val="24"/>
        </w:rPr>
        <w:t>ourts</w:t>
      </w:r>
      <w:r>
        <w:rPr>
          <w:rFonts w:ascii="Times New Roman" w:hAnsi="Times New Roman" w:cs="Times New Roman"/>
          <w:sz w:val="24"/>
          <w:szCs w:val="24"/>
        </w:rPr>
        <w:t xml:space="preserve"> </w:t>
      </w:r>
      <w:r w:rsidR="00BF7490">
        <w:rPr>
          <w:rFonts w:ascii="Times New Roman" w:hAnsi="Times New Roman" w:cs="Times New Roman"/>
          <w:sz w:val="24"/>
          <w:szCs w:val="24"/>
        </w:rPr>
        <w:t xml:space="preserve">in addressing the scope and application of the Speech or Debate Clause </w:t>
      </w:r>
      <w:r>
        <w:rPr>
          <w:rFonts w:ascii="Times New Roman" w:hAnsi="Times New Roman" w:cs="Times New Roman"/>
          <w:sz w:val="24"/>
          <w:szCs w:val="24"/>
        </w:rPr>
        <w:t xml:space="preserve">have consistently held to date that: 1) No </w:t>
      </w:r>
      <w:r w:rsidR="00133A98" w:rsidRPr="00133A98">
        <w:rPr>
          <w:rFonts w:ascii="Times New Roman" w:hAnsi="Times New Roman" w:cs="Times New Roman"/>
          <w:sz w:val="24"/>
          <w:szCs w:val="24"/>
        </w:rPr>
        <w:t>M</w:t>
      </w:r>
      <w:r w:rsidRPr="00133A98">
        <w:rPr>
          <w:rFonts w:ascii="Times New Roman" w:hAnsi="Times New Roman" w:cs="Times New Roman"/>
          <w:sz w:val="24"/>
          <w:szCs w:val="24"/>
        </w:rPr>
        <w:t>ember</w:t>
      </w:r>
      <w:r>
        <w:rPr>
          <w:rFonts w:ascii="Times New Roman" w:hAnsi="Times New Roman" w:cs="Times New Roman"/>
          <w:sz w:val="24"/>
          <w:szCs w:val="24"/>
        </w:rPr>
        <w:t xml:space="preserve"> of the </w:t>
      </w:r>
      <w:r w:rsidRPr="00133A98">
        <w:rPr>
          <w:rFonts w:ascii="Times New Roman" w:hAnsi="Times New Roman" w:cs="Times New Roman"/>
          <w:sz w:val="24"/>
          <w:szCs w:val="24"/>
        </w:rPr>
        <w:t xml:space="preserve">House </w:t>
      </w:r>
      <w:r w:rsidR="00133A98" w:rsidRPr="00133A98">
        <w:rPr>
          <w:rFonts w:ascii="Times New Roman" w:hAnsi="Times New Roman" w:cs="Times New Roman"/>
          <w:sz w:val="24"/>
          <w:szCs w:val="24"/>
        </w:rPr>
        <w:t xml:space="preserve">of Representatives </w:t>
      </w:r>
      <w:r w:rsidRPr="00133A98">
        <w:rPr>
          <w:rFonts w:ascii="Times New Roman" w:hAnsi="Times New Roman" w:cs="Times New Roman"/>
          <w:sz w:val="24"/>
          <w:szCs w:val="24"/>
        </w:rPr>
        <w:t xml:space="preserve">or </w:t>
      </w:r>
      <w:r w:rsidR="00133A98" w:rsidRPr="00133A98">
        <w:rPr>
          <w:rFonts w:ascii="Times New Roman" w:hAnsi="Times New Roman" w:cs="Times New Roman"/>
          <w:sz w:val="24"/>
          <w:szCs w:val="24"/>
        </w:rPr>
        <w:t xml:space="preserve">the </w:t>
      </w:r>
      <w:r w:rsidRPr="00133A98">
        <w:rPr>
          <w:rFonts w:ascii="Times New Roman" w:hAnsi="Times New Roman" w:cs="Times New Roman"/>
          <w:sz w:val="24"/>
          <w:szCs w:val="24"/>
        </w:rPr>
        <w:t>Senate</w:t>
      </w:r>
      <w:r>
        <w:rPr>
          <w:rFonts w:ascii="Times New Roman" w:hAnsi="Times New Roman" w:cs="Times New Roman"/>
          <w:sz w:val="24"/>
          <w:szCs w:val="24"/>
        </w:rPr>
        <w:t xml:space="preserve"> can be </w:t>
      </w:r>
      <w:r w:rsidR="004C62EC">
        <w:rPr>
          <w:rFonts w:ascii="Times New Roman" w:hAnsi="Times New Roman" w:cs="Times New Roman"/>
          <w:sz w:val="24"/>
          <w:szCs w:val="24"/>
        </w:rPr>
        <w:t xml:space="preserve">interrogated about or </w:t>
      </w:r>
      <w:r>
        <w:rPr>
          <w:rFonts w:ascii="Times New Roman" w:hAnsi="Times New Roman" w:cs="Times New Roman"/>
          <w:sz w:val="24"/>
          <w:szCs w:val="24"/>
        </w:rPr>
        <w:t xml:space="preserve">prosecuted for </w:t>
      </w:r>
      <w:r w:rsidR="00BF7490">
        <w:rPr>
          <w:rFonts w:ascii="Times New Roman" w:hAnsi="Times New Roman" w:cs="Times New Roman"/>
          <w:sz w:val="24"/>
          <w:szCs w:val="24"/>
        </w:rPr>
        <w:t xml:space="preserve">making otherwise defamatory statements, </w:t>
      </w:r>
      <w:r>
        <w:rPr>
          <w:rFonts w:ascii="Times New Roman" w:hAnsi="Times New Roman" w:cs="Times New Roman"/>
          <w:sz w:val="24"/>
          <w:szCs w:val="24"/>
        </w:rPr>
        <w:t>disclosing classified information, or for other actions that DOJ</w:t>
      </w:r>
      <w:r w:rsidR="00BF7490">
        <w:rPr>
          <w:rFonts w:ascii="Times New Roman" w:hAnsi="Times New Roman" w:cs="Times New Roman"/>
          <w:sz w:val="24"/>
          <w:szCs w:val="24"/>
        </w:rPr>
        <w:t xml:space="preserve"> or a private litigant</w:t>
      </w:r>
      <w:r>
        <w:rPr>
          <w:rFonts w:ascii="Times New Roman" w:hAnsi="Times New Roman" w:cs="Times New Roman"/>
          <w:sz w:val="24"/>
          <w:szCs w:val="24"/>
        </w:rPr>
        <w:t xml:space="preserve"> </w:t>
      </w:r>
      <w:r w:rsidR="00BF7490">
        <w:rPr>
          <w:rFonts w:ascii="Times New Roman" w:hAnsi="Times New Roman" w:cs="Times New Roman"/>
          <w:sz w:val="24"/>
          <w:szCs w:val="24"/>
        </w:rPr>
        <w:t>might consider</w:t>
      </w:r>
      <w:r>
        <w:rPr>
          <w:rFonts w:ascii="Times New Roman" w:hAnsi="Times New Roman" w:cs="Times New Roman"/>
          <w:sz w:val="24"/>
          <w:szCs w:val="24"/>
        </w:rPr>
        <w:t xml:space="preserve"> to constitute the commission of a crime</w:t>
      </w:r>
      <w:r w:rsidR="00BF7490">
        <w:rPr>
          <w:rFonts w:ascii="Times New Roman" w:hAnsi="Times New Roman" w:cs="Times New Roman"/>
          <w:sz w:val="24"/>
          <w:szCs w:val="24"/>
        </w:rPr>
        <w:t xml:space="preserve"> or tort</w:t>
      </w:r>
      <w:r>
        <w:rPr>
          <w:rFonts w:ascii="Times New Roman" w:hAnsi="Times New Roman" w:cs="Times New Roman"/>
          <w:sz w:val="24"/>
          <w:szCs w:val="24"/>
        </w:rPr>
        <w:t xml:space="preserve">, if those actions </w:t>
      </w:r>
      <w:r w:rsidR="00281D08">
        <w:rPr>
          <w:rFonts w:ascii="Times New Roman" w:hAnsi="Times New Roman" w:cs="Times New Roman"/>
          <w:sz w:val="24"/>
          <w:szCs w:val="24"/>
        </w:rPr>
        <w:t xml:space="preserve"> </w:t>
      </w:r>
      <w:r>
        <w:rPr>
          <w:rFonts w:ascii="Times New Roman" w:hAnsi="Times New Roman" w:cs="Times New Roman"/>
          <w:sz w:val="24"/>
          <w:szCs w:val="24"/>
        </w:rPr>
        <w:t>are taken in the course of performing duties related to legislation</w:t>
      </w:r>
      <w:r w:rsidR="00BF7490">
        <w:rPr>
          <w:rFonts w:ascii="Times New Roman" w:hAnsi="Times New Roman" w:cs="Times New Roman"/>
          <w:sz w:val="24"/>
          <w:szCs w:val="24"/>
        </w:rPr>
        <w:t xml:space="preserve"> or some other legitimate business before Congress</w:t>
      </w:r>
      <w:r>
        <w:rPr>
          <w:rFonts w:ascii="Times New Roman" w:hAnsi="Times New Roman" w:cs="Times New Roman"/>
          <w:sz w:val="24"/>
          <w:szCs w:val="24"/>
        </w:rPr>
        <w:t xml:space="preserve">; 2) Aides to </w:t>
      </w:r>
      <w:r w:rsidR="00133A98">
        <w:rPr>
          <w:rFonts w:ascii="Times New Roman" w:hAnsi="Times New Roman" w:cs="Times New Roman"/>
          <w:sz w:val="24"/>
          <w:szCs w:val="24"/>
        </w:rPr>
        <w:t xml:space="preserve">a </w:t>
      </w:r>
      <w:r w:rsidR="00133A98" w:rsidRPr="00133A98">
        <w:rPr>
          <w:rFonts w:ascii="Times New Roman" w:hAnsi="Times New Roman" w:cs="Times New Roman"/>
          <w:sz w:val="24"/>
          <w:szCs w:val="24"/>
        </w:rPr>
        <w:t>Member</w:t>
      </w:r>
      <w:r w:rsidRPr="00133A98">
        <w:rPr>
          <w:rFonts w:ascii="Times New Roman" w:hAnsi="Times New Roman" w:cs="Times New Roman"/>
          <w:sz w:val="24"/>
          <w:szCs w:val="24"/>
        </w:rPr>
        <w:t xml:space="preserve"> of Congress</w:t>
      </w:r>
      <w:r w:rsidR="00BF7490">
        <w:rPr>
          <w:rFonts w:ascii="Times New Roman" w:hAnsi="Times New Roman" w:cs="Times New Roman"/>
          <w:sz w:val="24"/>
          <w:szCs w:val="24"/>
        </w:rPr>
        <w:t xml:space="preserve"> are simila</w:t>
      </w:r>
      <w:r>
        <w:rPr>
          <w:rFonts w:ascii="Times New Roman" w:hAnsi="Times New Roman" w:cs="Times New Roman"/>
          <w:sz w:val="24"/>
          <w:szCs w:val="24"/>
        </w:rPr>
        <w:t>rly protected from prosecution</w:t>
      </w:r>
      <w:r w:rsidR="00BF7490">
        <w:rPr>
          <w:rFonts w:ascii="Times New Roman" w:hAnsi="Times New Roman" w:cs="Times New Roman"/>
          <w:sz w:val="24"/>
          <w:szCs w:val="24"/>
        </w:rPr>
        <w:t xml:space="preserve"> and civil litigation; </w:t>
      </w:r>
      <w:r>
        <w:rPr>
          <w:rFonts w:ascii="Times New Roman" w:hAnsi="Times New Roman" w:cs="Times New Roman"/>
          <w:sz w:val="24"/>
          <w:szCs w:val="24"/>
        </w:rPr>
        <w:t xml:space="preserve">3) </w:t>
      </w:r>
      <w:r w:rsidR="007346B0">
        <w:rPr>
          <w:rFonts w:ascii="Times New Roman" w:hAnsi="Times New Roman" w:cs="Times New Roman"/>
          <w:sz w:val="24"/>
          <w:szCs w:val="24"/>
        </w:rPr>
        <w:t xml:space="preserve">This protection provided to </w:t>
      </w:r>
      <w:r w:rsidR="00133A98">
        <w:rPr>
          <w:rFonts w:ascii="Times New Roman" w:hAnsi="Times New Roman" w:cs="Times New Roman"/>
          <w:sz w:val="24"/>
          <w:szCs w:val="24"/>
        </w:rPr>
        <w:t xml:space="preserve">a </w:t>
      </w:r>
      <w:r w:rsidR="00133A98" w:rsidRPr="00133A98">
        <w:rPr>
          <w:rFonts w:ascii="Times New Roman" w:hAnsi="Times New Roman" w:cs="Times New Roman"/>
          <w:sz w:val="24"/>
          <w:szCs w:val="24"/>
        </w:rPr>
        <w:t>Member</w:t>
      </w:r>
      <w:r w:rsidR="007346B0" w:rsidRPr="00133A98">
        <w:rPr>
          <w:rFonts w:ascii="Times New Roman" w:hAnsi="Times New Roman" w:cs="Times New Roman"/>
          <w:sz w:val="24"/>
          <w:szCs w:val="24"/>
        </w:rPr>
        <w:t xml:space="preserve"> of Congress</w:t>
      </w:r>
      <w:r w:rsidR="007346B0">
        <w:rPr>
          <w:rFonts w:ascii="Times New Roman" w:hAnsi="Times New Roman" w:cs="Times New Roman"/>
          <w:sz w:val="24"/>
          <w:szCs w:val="24"/>
        </w:rPr>
        <w:t xml:space="preserve"> by the Speech </w:t>
      </w:r>
      <w:r w:rsidR="00F71E3B">
        <w:rPr>
          <w:rFonts w:ascii="Times New Roman" w:hAnsi="Times New Roman" w:cs="Times New Roman"/>
          <w:sz w:val="24"/>
          <w:szCs w:val="24"/>
        </w:rPr>
        <w:t>or</w:t>
      </w:r>
      <w:r w:rsidR="007346B0">
        <w:rPr>
          <w:rFonts w:ascii="Times New Roman" w:hAnsi="Times New Roman" w:cs="Times New Roman"/>
          <w:sz w:val="24"/>
          <w:szCs w:val="24"/>
        </w:rPr>
        <w:t xml:space="preserve"> Debate Clau</w:t>
      </w:r>
      <w:r w:rsidR="00240A65">
        <w:rPr>
          <w:rFonts w:ascii="Times New Roman" w:hAnsi="Times New Roman" w:cs="Times New Roman"/>
          <w:sz w:val="24"/>
          <w:szCs w:val="24"/>
        </w:rPr>
        <w:t xml:space="preserve">se is not </w:t>
      </w:r>
      <w:r w:rsidR="007346B0">
        <w:rPr>
          <w:rFonts w:ascii="Times New Roman" w:hAnsi="Times New Roman" w:cs="Times New Roman"/>
          <w:sz w:val="24"/>
          <w:szCs w:val="24"/>
        </w:rPr>
        <w:t xml:space="preserve">dependent on the motive of the </w:t>
      </w:r>
      <w:r w:rsidR="00133A98" w:rsidRPr="00133A98">
        <w:rPr>
          <w:rFonts w:ascii="Times New Roman" w:hAnsi="Times New Roman" w:cs="Times New Roman"/>
          <w:sz w:val="24"/>
          <w:szCs w:val="24"/>
        </w:rPr>
        <w:t>M</w:t>
      </w:r>
      <w:r w:rsidR="007346B0" w:rsidRPr="00133A98">
        <w:rPr>
          <w:rFonts w:ascii="Times New Roman" w:hAnsi="Times New Roman" w:cs="Times New Roman"/>
          <w:sz w:val="24"/>
          <w:szCs w:val="24"/>
        </w:rPr>
        <w:t>ember of Congress</w:t>
      </w:r>
      <w:r w:rsidR="007346B0">
        <w:rPr>
          <w:rFonts w:ascii="Times New Roman" w:hAnsi="Times New Roman" w:cs="Times New Roman"/>
          <w:sz w:val="24"/>
          <w:szCs w:val="24"/>
        </w:rPr>
        <w:t xml:space="preserve"> or their </w:t>
      </w:r>
      <w:r w:rsidR="00281D08">
        <w:rPr>
          <w:rFonts w:ascii="Times New Roman" w:hAnsi="Times New Roman" w:cs="Times New Roman"/>
          <w:sz w:val="24"/>
          <w:szCs w:val="24"/>
        </w:rPr>
        <w:t xml:space="preserve">  </w:t>
      </w:r>
      <w:r w:rsidR="007346B0">
        <w:rPr>
          <w:rFonts w:ascii="Times New Roman" w:hAnsi="Times New Roman" w:cs="Times New Roman"/>
          <w:sz w:val="24"/>
          <w:szCs w:val="24"/>
        </w:rPr>
        <w:t>aide in taking the actions in question</w:t>
      </w:r>
      <w:r w:rsidR="00BF7490">
        <w:rPr>
          <w:rFonts w:ascii="Times New Roman" w:hAnsi="Times New Roman" w:cs="Times New Roman"/>
          <w:sz w:val="24"/>
          <w:szCs w:val="24"/>
        </w:rPr>
        <w:t xml:space="preserve">; 4) Inquiry and investigation related to legislation or other </w:t>
      </w:r>
      <w:r w:rsidR="00BF7490">
        <w:rPr>
          <w:rFonts w:ascii="Times New Roman" w:hAnsi="Times New Roman" w:cs="Times New Roman"/>
          <w:sz w:val="24"/>
          <w:szCs w:val="24"/>
        </w:rPr>
        <w:lastRenderedPageBreak/>
        <w:t>business of Congress falls within the protections of the</w:t>
      </w:r>
      <w:r w:rsidR="00D93811">
        <w:rPr>
          <w:rFonts w:ascii="Times New Roman" w:hAnsi="Times New Roman" w:cs="Times New Roman"/>
          <w:sz w:val="24"/>
          <w:szCs w:val="24"/>
        </w:rPr>
        <w:t xml:space="preserve"> Clause; and 5) T</w:t>
      </w:r>
      <w:r w:rsidR="00BF7490">
        <w:rPr>
          <w:rFonts w:ascii="Times New Roman" w:hAnsi="Times New Roman" w:cs="Times New Roman"/>
          <w:sz w:val="24"/>
          <w:szCs w:val="24"/>
        </w:rPr>
        <w:t>he confidentiality of a source of information for a Member of Congress is protected</w:t>
      </w:r>
      <w:r w:rsidR="007346B0">
        <w:rPr>
          <w:rFonts w:ascii="Times New Roman" w:hAnsi="Times New Roman" w:cs="Times New Roman"/>
          <w:sz w:val="24"/>
          <w:szCs w:val="24"/>
        </w:rPr>
        <w:t>.</w:t>
      </w:r>
      <w:r w:rsidR="00DC2D95">
        <w:rPr>
          <w:rFonts w:ascii="Times New Roman" w:hAnsi="Times New Roman" w:cs="Times New Roman"/>
          <w:sz w:val="24"/>
          <w:szCs w:val="24"/>
        </w:rPr>
        <w:t xml:space="preserve">  </w:t>
      </w:r>
      <w:r w:rsidR="008B0637">
        <w:rPr>
          <w:rFonts w:ascii="Times New Roman" w:hAnsi="Times New Roman" w:cs="Times New Roman"/>
          <w:sz w:val="24"/>
          <w:szCs w:val="24"/>
        </w:rPr>
        <w:t xml:space="preserve">The history of the federal courts’ interpretation and application of Speech or Debate Clause makes clear that if a Member of Congress chooses to disclose information in the </w:t>
      </w:r>
      <w:r w:rsidR="00E96CA8">
        <w:rPr>
          <w:rFonts w:ascii="Times New Roman" w:hAnsi="Times New Roman" w:cs="Times New Roman"/>
          <w:sz w:val="24"/>
          <w:szCs w:val="24"/>
        </w:rPr>
        <w:t>congressional</w:t>
      </w:r>
      <w:r w:rsidR="008B0637">
        <w:rPr>
          <w:rFonts w:ascii="Times New Roman" w:hAnsi="Times New Roman" w:cs="Times New Roman"/>
          <w:sz w:val="24"/>
          <w:szCs w:val="24"/>
        </w:rPr>
        <w:t xml:space="preserve"> Record, in a </w:t>
      </w:r>
      <w:r w:rsidR="00E96CA8">
        <w:rPr>
          <w:rFonts w:ascii="Times New Roman" w:hAnsi="Times New Roman" w:cs="Times New Roman"/>
          <w:sz w:val="24"/>
          <w:szCs w:val="24"/>
        </w:rPr>
        <w:t>congressional</w:t>
      </w:r>
      <w:r w:rsidR="008B0637">
        <w:rPr>
          <w:rFonts w:ascii="Times New Roman" w:hAnsi="Times New Roman" w:cs="Times New Roman"/>
          <w:sz w:val="24"/>
          <w:szCs w:val="24"/>
        </w:rPr>
        <w:t xml:space="preserve"> debate, or in a </w:t>
      </w:r>
      <w:r w:rsidR="00E96CA8">
        <w:rPr>
          <w:rFonts w:ascii="Times New Roman" w:hAnsi="Times New Roman" w:cs="Times New Roman"/>
          <w:sz w:val="24"/>
          <w:szCs w:val="24"/>
        </w:rPr>
        <w:t>congressional</w:t>
      </w:r>
      <w:r w:rsidR="008B0637">
        <w:rPr>
          <w:rFonts w:ascii="Times New Roman" w:hAnsi="Times New Roman" w:cs="Times New Roman"/>
          <w:sz w:val="24"/>
          <w:szCs w:val="24"/>
        </w:rPr>
        <w:t xml:space="preserve"> hearing, or to conduct an official inquiry or a </w:t>
      </w:r>
      <w:r w:rsidR="00E96CA8">
        <w:rPr>
          <w:rFonts w:ascii="Times New Roman" w:hAnsi="Times New Roman" w:cs="Times New Roman"/>
          <w:sz w:val="24"/>
          <w:szCs w:val="24"/>
        </w:rPr>
        <w:t>congressional</w:t>
      </w:r>
      <w:r w:rsidR="008B0637">
        <w:rPr>
          <w:rFonts w:ascii="Times New Roman" w:hAnsi="Times New Roman" w:cs="Times New Roman"/>
          <w:sz w:val="24"/>
          <w:szCs w:val="24"/>
        </w:rPr>
        <w:t xml:space="preserve"> investigation, or otherwise participate in a </w:t>
      </w:r>
      <w:r w:rsidR="00E96CA8">
        <w:rPr>
          <w:rFonts w:ascii="Times New Roman" w:hAnsi="Times New Roman" w:cs="Times New Roman"/>
          <w:sz w:val="24"/>
          <w:szCs w:val="24"/>
        </w:rPr>
        <w:t>congressional</w:t>
      </w:r>
      <w:r w:rsidR="009D1BB2">
        <w:rPr>
          <w:rFonts w:ascii="Times New Roman" w:hAnsi="Times New Roman" w:cs="Times New Roman"/>
          <w:sz w:val="24"/>
          <w:szCs w:val="24"/>
        </w:rPr>
        <w:t xml:space="preserve"> </w:t>
      </w:r>
      <w:r w:rsidR="008B0637">
        <w:rPr>
          <w:rFonts w:ascii="Times New Roman" w:hAnsi="Times New Roman" w:cs="Times New Roman"/>
          <w:sz w:val="24"/>
          <w:szCs w:val="24"/>
        </w:rPr>
        <w:t xml:space="preserve">committee or House or Senate proceeding, that the DOJ or any other element of the Executive Branch or Judicial Branch may not prosecute or persecute in any manner the Member of Congress for such official actions.  </w:t>
      </w:r>
    </w:p>
    <w:p w14:paraId="67010CFF" w14:textId="77777777" w:rsidR="008B0637" w:rsidRDefault="008B0637" w:rsidP="007C0513">
      <w:pPr>
        <w:spacing w:after="0" w:line="240" w:lineRule="auto"/>
        <w:ind w:firstLine="720"/>
        <w:rPr>
          <w:rFonts w:ascii="Times New Roman" w:hAnsi="Times New Roman" w:cs="Times New Roman"/>
          <w:sz w:val="24"/>
          <w:szCs w:val="24"/>
        </w:rPr>
      </w:pPr>
    </w:p>
    <w:p w14:paraId="2E5C6E33" w14:textId="48A97A49" w:rsidR="008B0637" w:rsidRDefault="008B0637" w:rsidP="008B063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 Member of Congress (and/or their aides) might choose to take such actions because </w:t>
      </w:r>
      <w:r w:rsidR="00281D08">
        <w:rPr>
          <w:rFonts w:ascii="Times New Roman" w:hAnsi="Times New Roman" w:cs="Times New Roman"/>
          <w:sz w:val="24"/>
          <w:szCs w:val="24"/>
        </w:rPr>
        <w:t xml:space="preserve">    </w:t>
      </w:r>
      <w:r>
        <w:rPr>
          <w:rFonts w:ascii="Times New Roman" w:hAnsi="Times New Roman" w:cs="Times New Roman"/>
          <w:sz w:val="24"/>
          <w:szCs w:val="24"/>
        </w:rPr>
        <w:t xml:space="preserve">of their commitment to preserve and protect the Constitution via their oath of office, in light of some violations of the Constitution by the Executive Branch </w:t>
      </w:r>
      <w:r w:rsidR="009D1BB2">
        <w:rPr>
          <w:rFonts w:ascii="Times New Roman" w:hAnsi="Times New Roman" w:cs="Times New Roman"/>
          <w:sz w:val="24"/>
          <w:szCs w:val="24"/>
        </w:rPr>
        <w:t xml:space="preserve">(or Congress) </w:t>
      </w:r>
      <w:r>
        <w:rPr>
          <w:rFonts w:ascii="Times New Roman" w:hAnsi="Times New Roman" w:cs="Times New Roman"/>
          <w:sz w:val="24"/>
          <w:szCs w:val="24"/>
        </w:rPr>
        <w:t xml:space="preserve">that have come to light.  A Member of Congress (and/or their aides) might choose to take such actions because they feel it is necessary to promote an investigation on a matter of public importance such as some alleged corruption within the government itself.  Or, a Member of Congress (and/or their aides) might choose to take such actions because they feel it necessary to protect the public welfare via enactment of some legislation or passage of a resolution.  Regardless of the motives of the members of Congress in taking such official actions, which have consistently been held </w:t>
      </w:r>
      <w:r w:rsidR="00AE07A1">
        <w:rPr>
          <w:rFonts w:ascii="Times New Roman" w:hAnsi="Times New Roman" w:cs="Times New Roman"/>
          <w:sz w:val="24"/>
          <w:szCs w:val="24"/>
        </w:rPr>
        <w:t xml:space="preserve">by the courts </w:t>
      </w:r>
      <w:r>
        <w:rPr>
          <w:rFonts w:ascii="Times New Roman" w:hAnsi="Times New Roman" w:cs="Times New Roman"/>
          <w:sz w:val="24"/>
          <w:szCs w:val="24"/>
        </w:rPr>
        <w:t>to be irrelevant to the question of protection under the Speech or Debate Clause, there</w:t>
      </w:r>
      <w:r w:rsidR="00281D08">
        <w:rPr>
          <w:rFonts w:ascii="Times New Roman" w:hAnsi="Times New Roman" w:cs="Times New Roman"/>
          <w:sz w:val="24"/>
          <w:szCs w:val="24"/>
        </w:rPr>
        <w:t xml:space="preserve">       </w:t>
      </w:r>
      <w:r>
        <w:rPr>
          <w:rFonts w:ascii="Times New Roman" w:hAnsi="Times New Roman" w:cs="Times New Roman"/>
          <w:sz w:val="24"/>
          <w:szCs w:val="24"/>
        </w:rPr>
        <w:t xml:space="preserve"> is no reason to think that the federal courts would, or should, now abandon their long history of protecting such actions under the Speech or Debate Clause.  Even if the Supreme Court had the power to reinterpret the plain language of the Constitution in the Speech or Debate Clause, there is no legitimate rationale in the post-9/11 era for changing the long established precedent that continues to protect each Member of Congress in performing official duties even in times of controversy and even in the face of criticism or opposition from other branches of government.</w:t>
      </w:r>
    </w:p>
    <w:p w14:paraId="2AFC7305" w14:textId="77777777" w:rsidR="008B0637" w:rsidRDefault="008B0637" w:rsidP="007C0513">
      <w:pPr>
        <w:spacing w:after="0" w:line="240" w:lineRule="auto"/>
        <w:ind w:firstLine="720"/>
        <w:rPr>
          <w:rFonts w:ascii="Times New Roman" w:hAnsi="Times New Roman" w:cs="Times New Roman"/>
          <w:sz w:val="24"/>
          <w:szCs w:val="24"/>
        </w:rPr>
      </w:pPr>
    </w:p>
    <w:p w14:paraId="31D54E26" w14:textId="77777777" w:rsidR="009D1BB2" w:rsidRDefault="009D1BB2" w:rsidP="007C0513">
      <w:pPr>
        <w:spacing w:after="0" w:line="240" w:lineRule="auto"/>
        <w:ind w:firstLine="720"/>
        <w:rPr>
          <w:rFonts w:ascii="Times New Roman" w:hAnsi="Times New Roman" w:cs="Times New Roman"/>
          <w:sz w:val="24"/>
          <w:szCs w:val="24"/>
        </w:rPr>
      </w:pPr>
    </w:p>
    <w:p w14:paraId="5F23DEA5" w14:textId="77777777" w:rsidR="00B425B9" w:rsidRDefault="00B425B9" w:rsidP="00B425B9">
      <w:pPr>
        <w:spacing w:after="0" w:line="240" w:lineRule="auto"/>
        <w:ind w:left="720" w:hanging="720"/>
        <w:rPr>
          <w:rFonts w:ascii="Times New Roman" w:hAnsi="Times New Roman" w:cs="Times New Roman"/>
          <w:b/>
          <w:sz w:val="24"/>
          <w:szCs w:val="24"/>
        </w:rPr>
      </w:pPr>
      <w:r>
        <w:rPr>
          <w:rFonts w:ascii="Times New Roman" w:hAnsi="Times New Roman" w:cs="Times New Roman"/>
          <w:b/>
          <w:sz w:val="24"/>
          <w:szCs w:val="24"/>
        </w:rPr>
        <w:t>I</w:t>
      </w:r>
      <w:r w:rsidR="009E01E2">
        <w:rPr>
          <w:rFonts w:ascii="Times New Roman" w:hAnsi="Times New Roman" w:cs="Times New Roman"/>
          <w:b/>
          <w:sz w:val="24"/>
          <w:szCs w:val="24"/>
        </w:rPr>
        <w:t>I</w:t>
      </w:r>
      <w:r>
        <w:rPr>
          <w:rFonts w:ascii="Times New Roman" w:hAnsi="Times New Roman" w:cs="Times New Roman"/>
          <w:b/>
          <w:sz w:val="24"/>
          <w:szCs w:val="24"/>
        </w:rPr>
        <w:t>I.</w:t>
      </w:r>
      <w:r>
        <w:rPr>
          <w:rFonts w:ascii="Times New Roman" w:hAnsi="Times New Roman" w:cs="Times New Roman"/>
          <w:b/>
          <w:sz w:val="24"/>
          <w:szCs w:val="24"/>
        </w:rPr>
        <w:tab/>
        <w:t xml:space="preserve">THE OBLIGATION OF CONGRESS TO MAKE CONGRESSIONAL PROCEEDINGS PUBLIC PURSUANT TO </w:t>
      </w:r>
      <w:r w:rsidR="00BA54B4">
        <w:rPr>
          <w:rFonts w:ascii="Times New Roman" w:hAnsi="Times New Roman" w:cs="Times New Roman"/>
          <w:b/>
          <w:sz w:val="24"/>
          <w:szCs w:val="24"/>
        </w:rPr>
        <w:t>THE JOURNAL CLAUSE</w:t>
      </w:r>
      <w:r>
        <w:rPr>
          <w:rFonts w:ascii="Times New Roman" w:hAnsi="Times New Roman" w:cs="Times New Roman"/>
          <w:b/>
          <w:sz w:val="24"/>
          <w:szCs w:val="24"/>
        </w:rPr>
        <w:t xml:space="preserve"> OF THE CONSTITUTION</w:t>
      </w:r>
      <w:r w:rsidR="004F4EEB">
        <w:rPr>
          <w:rFonts w:ascii="Times New Roman" w:hAnsi="Times New Roman" w:cs="Times New Roman"/>
          <w:b/>
          <w:sz w:val="24"/>
          <w:szCs w:val="24"/>
        </w:rPr>
        <w:t xml:space="preserve"> ABSENT AN EXPLICIT DETERMINATION BY CONGRESS ITSELF OF A NEED FOR SECRECY</w:t>
      </w:r>
    </w:p>
    <w:p w14:paraId="7E214DC8" w14:textId="77777777" w:rsidR="00B425B9" w:rsidRDefault="00B425B9" w:rsidP="00B425B9">
      <w:pPr>
        <w:spacing w:after="0" w:line="240" w:lineRule="auto"/>
        <w:ind w:left="720" w:hanging="720"/>
        <w:rPr>
          <w:rFonts w:ascii="Times New Roman" w:hAnsi="Times New Roman" w:cs="Times New Roman"/>
          <w:b/>
          <w:sz w:val="24"/>
          <w:szCs w:val="24"/>
        </w:rPr>
      </w:pPr>
    </w:p>
    <w:p w14:paraId="5EB1FCCC" w14:textId="2BFF11C5" w:rsidR="00847AE0" w:rsidRDefault="00847AE0" w:rsidP="00F71F41">
      <w:pPr>
        <w:ind w:firstLine="720"/>
        <w:rPr>
          <w:rFonts w:ascii="Times New Roman" w:hAnsi="Times New Roman" w:cs="Times New Roman"/>
          <w:sz w:val="24"/>
          <w:szCs w:val="24"/>
        </w:rPr>
      </w:pPr>
      <w:r>
        <w:rPr>
          <w:rFonts w:ascii="Times New Roman" w:hAnsi="Times New Roman" w:cs="Times New Roman"/>
          <w:sz w:val="24"/>
          <w:szCs w:val="24"/>
        </w:rPr>
        <w:t xml:space="preserve">The Constitution </w:t>
      </w:r>
      <w:r w:rsidRPr="00847AE0">
        <w:rPr>
          <w:rFonts w:ascii="Times New Roman" w:hAnsi="Times New Roman" w:cs="Times New Roman"/>
          <w:sz w:val="24"/>
          <w:szCs w:val="24"/>
        </w:rPr>
        <w:t xml:space="preserve">requires that </w:t>
      </w:r>
      <w:r>
        <w:rPr>
          <w:rFonts w:ascii="Times New Roman" w:hAnsi="Times New Roman" w:cs="Times New Roman"/>
          <w:sz w:val="24"/>
          <w:szCs w:val="24"/>
        </w:rPr>
        <w:t>“</w:t>
      </w:r>
      <w:r w:rsidR="00F573BB" w:rsidRPr="00F573BB">
        <w:rPr>
          <w:rFonts w:ascii="Times New Roman" w:hAnsi="Times New Roman" w:cs="Times New Roman"/>
          <w:sz w:val="24"/>
          <w:szCs w:val="24"/>
        </w:rPr>
        <w:t>Each House shall keep a Journal of its Proceedings, and from time to time publish the same, excepting such Parts as may in their Judgment require Secrecy</w:t>
      </w:r>
      <w:r w:rsidR="00F573BB">
        <w:rPr>
          <w:rFonts w:ascii="Times New Roman" w:hAnsi="Times New Roman" w:cs="Times New Roman"/>
          <w:sz w:val="24"/>
          <w:szCs w:val="24"/>
        </w:rPr>
        <w:t>.</w:t>
      </w:r>
      <w:r>
        <w:rPr>
          <w:rFonts w:ascii="Times New Roman" w:hAnsi="Times New Roman" w:cs="Times New Roman"/>
          <w:sz w:val="24"/>
          <w:szCs w:val="24"/>
        </w:rPr>
        <w:t>”  CONST. Art. I § 5, cl. 3</w:t>
      </w:r>
      <w:r w:rsidR="00DF214E">
        <w:rPr>
          <w:rFonts w:ascii="Times New Roman" w:hAnsi="Times New Roman" w:cs="Times New Roman"/>
          <w:sz w:val="24"/>
          <w:szCs w:val="24"/>
        </w:rPr>
        <w:t xml:space="preserve"> (the “</w:t>
      </w:r>
      <w:r w:rsidR="00592600">
        <w:rPr>
          <w:rFonts w:ascii="Times New Roman" w:hAnsi="Times New Roman" w:cs="Times New Roman"/>
          <w:sz w:val="24"/>
          <w:szCs w:val="24"/>
        </w:rPr>
        <w:t xml:space="preserve">Journal </w:t>
      </w:r>
      <w:r w:rsidR="00827A0F">
        <w:rPr>
          <w:rFonts w:ascii="Times New Roman" w:hAnsi="Times New Roman" w:cs="Times New Roman"/>
          <w:sz w:val="24"/>
          <w:szCs w:val="24"/>
        </w:rPr>
        <w:t xml:space="preserve">Clause” </w:t>
      </w:r>
      <w:r w:rsidR="00592600">
        <w:rPr>
          <w:rFonts w:ascii="Times New Roman" w:hAnsi="Times New Roman" w:cs="Times New Roman"/>
          <w:sz w:val="24"/>
          <w:szCs w:val="24"/>
        </w:rPr>
        <w:t xml:space="preserve">or </w:t>
      </w:r>
      <w:r w:rsidR="00827A0F">
        <w:rPr>
          <w:rFonts w:ascii="Times New Roman" w:hAnsi="Times New Roman" w:cs="Times New Roman"/>
          <w:sz w:val="24"/>
          <w:szCs w:val="24"/>
        </w:rPr>
        <w:t>“</w:t>
      </w:r>
      <w:r w:rsidR="00DF214E">
        <w:rPr>
          <w:rFonts w:ascii="Times New Roman" w:hAnsi="Times New Roman" w:cs="Times New Roman"/>
          <w:sz w:val="24"/>
          <w:szCs w:val="24"/>
        </w:rPr>
        <w:t>Secrecy Clause”)</w:t>
      </w:r>
      <w:r>
        <w:rPr>
          <w:rFonts w:ascii="Times New Roman" w:hAnsi="Times New Roman" w:cs="Times New Roman"/>
          <w:sz w:val="24"/>
          <w:szCs w:val="24"/>
        </w:rPr>
        <w:t xml:space="preserve">.  </w:t>
      </w:r>
      <w:r w:rsidR="00DF214E">
        <w:rPr>
          <w:rFonts w:ascii="Times New Roman" w:hAnsi="Times New Roman" w:cs="Times New Roman"/>
          <w:sz w:val="24"/>
          <w:szCs w:val="24"/>
        </w:rPr>
        <w:t xml:space="preserve"> The </w:t>
      </w:r>
      <w:r w:rsidR="00827A0F">
        <w:rPr>
          <w:rFonts w:ascii="Times New Roman" w:hAnsi="Times New Roman" w:cs="Times New Roman"/>
          <w:sz w:val="24"/>
          <w:szCs w:val="24"/>
        </w:rPr>
        <w:t xml:space="preserve">Journal </w:t>
      </w:r>
      <w:r w:rsidRPr="00847AE0">
        <w:rPr>
          <w:rFonts w:ascii="Times New Roman" w:hAnsi="Times New Roman" w:cs="Times New Roman"/>
          <w:sz w:val="24"/>
          <w:szCs w:val="24"/>
        </w:rPr>
        <w:t>Clause has not been the subject of extensive judicial examination</w:t>
      </w:r>
      <w:r w:rsidR="00D52346">
        <w:rPr>
          <w:rFonts w:ascii="Times New Roman" w:hAnsi="Times New Roman" w:cs="Times New Roman"/>
          <w:sz w:val="24"/>
          <w:szCs w:val="24"/>
        </w:rPr>
        <w:t>.</w:t>
      </w:r>
      <w:r>
        <w:rPr>
          <w:rFonts w:ascii="Times New Roman" w:hAnsi="Times New Roman" w:cs="Times New Roman"/>
          <w:sz w:val="24"/>
          <w:szCs w:val="24"/>
        </w:rPr>
        <w:t xml:space="preserve">  </w:t>
      </w:r>
      <w:r w:rsidR="00D52346">
        <w:rPr>
          <w:rFonts w:ascii="Times New Roman" w:hAnsi="Times New Roman" w:cs="Times New Roman"/>
          <w:sz w:val="24"/>
          <w:szCs w:val="24"/>
        </w:rPr>
        <w:t xml:space="preserve">A number of </w:t>
      </w:r>
      <w:r w:rsidR="003F3A95">
        <w:rPr>
          <w:rFonts w:ascii="Times New Roman" w:hAnsi="Times New Roman" w:cs="Times New Roman"/>
          <w:sz w:val="24"/>
          <w:szCs w:val="24"/>
        </w:rPr>
        <w:t xml:space="preserve">courts have </w:t>
      </w:r>
      <w:r w:rsidR="00281D08">
        <w:rPr>
          <w:rFonts w:ascii="Times New Roman" w:hAnsi="Times New Roman" w:cs="Times New Roman"/>
          <w:sz w:val="24"/>
          <w:szCs w:val="24"/>
        </w:rPr>
        <w:t xml:space="preserve">     </w:t>
      </w:r>
      <w:r w:rsidR="003F3A95">
        <w:rPr>
          <w:rFonts w:ascii="Times New Roman" w:hAnsi="Times New Roman" w:cs="Times New Roman"/>
          <w:sz w:val="24"/>
          <w:szCs w:val="24"/>
        </w:rPr>
        <w:t xml:space="preserve">had occasion to note this </w:t>
      </w:r>
      <w:r w:rsidR="00E96CA8">
        <w:rPr>
          <w:rFonts w:ascii="Times New Roman" w:hAnsi="Times New Roman" w:cs="Times New Roman"/>
          <w:sz w:val="24"/>
          <w:szCs w:val="24"/>
        </w:rPr>
        <w:t>constitutional</w:t>
      </w:r>
      <w:r w:rsidR="003F3A95">
        <w:rPr>
          <w:rFonts w:ascii="Times New Roman" w:hAnsi="Times New Roman" w:cs="Times New Roman"/>
          <w:sz w:val="24"/>
          <w:szCs w:val="24"/>
        </w:rPr>
        <w:t xml:space="preserve"> requirement, without having </w:t>
      </w:r>
      <w:r w:rsidR="0004149F">
        <w:rPr>
          <w:rFonts w:ascii="Times New Roman" w:hAnsi="Times New Roman" w:cs="Times New Roman"/>
          <w:sz w:val="24"/>
          <w:szCs w:val="24"/>
        </w:rPr>
        <w:t xml:space="preserve">the need </w:t>
      </w:r>
      <w:r w:rsidR="003F3A95">
        <w:rPr>
          <w:rFonts w:ascii="Times New Roman" w:hAnsi="Times New Roman" w:cs="Times New Roman"/>
          <w:sz w:val="24"/>
          <w:szCs w:val="24"/>
        </w:rPr>
        <w:t xml:space="preserve">to expound </w:t>
      </w:r>
      <w:r w:rsidR="00CC2ABC">
        <w:rPr>
          <w:rFonts w:ascii="Times New Roman" w:hAnsi="Times New Roman" w:cs="Times New Roman"/>
          <w:sz w:val="24"/>
          <w:szCs w:val="24"/>
        </w:rPr>
        <w:t xml:space="preserve">much </w:t>
      </w:r>
      <w:r w:rsidR="003F3A95">
        <w:rPr>
          <w:rFonts w:ascii="Times New Roman" w:hAnsi="Times New Roman" w:cs="Times New Roman"/>
          <w:sz w:val="24"/>
          <w:szCs w:val="24"/>
        </w:rPr>
        <w:t>on its nature or s</w:t>
      </w:r>
      <w:r w:rsidR="0004149F">
        <w:rPr>
          <w:rFonts w:ascii="Times New Roman" w:hAnsi="Times New Roman" w:cs="Times New Roman"/>
          <w:sz w:val="24"/>
          <w:szCs w:val="24"/>
        </w:rPr>
        <w:t>cope</w:t>
      </w:r>
      <w:r w:rsidR="003F3A95">
        <w:rPr>
          <w:rFonts w:ascii="Times New Roman" w:hAnsi="Times New Roman" w:cs="Times New Roman"/>
          <w:sz w:val="24"/>
          <w:szCs w:val="24"/>
        </w:rPr>
        <w:t xml:space="preserve">. </w:t>
      </w:r>
      <w:r w:rsidR="00592600">
        <w:rPr>
          <w:rFonts w:ascii="Times New Roman" w:hAnsi="Times New Roman" w:cs="Times New Roman"/>
          <w:sz w:val="24"/>
          <w:szCs w:val="24"/>
        </w:rPr>
        <w:t xml:space="preserve">The Supreme Court, for example, in 1892, noted the purpose of the </w:t>
      </w:r>
      <w:r w:rsidR="00827A0F">
        <w:rPr>
          <w:rFonts w:ascii="Times New Roman" w:hAnsi="Times New Roman" w:cs="Times New Roman"/>
          <w:sz w:val="24"/>
          <w:szCs w:val="24"/>
        </w:rPr>
        <w:t>Journal Clause was to inform the electorate regarding congressional proceedings</w:t>
      </w:r>
      <w:r w:rsidR="00BA54B4">
        <w:rPr>
          <w:rFonts w:ascii="Times New Roman" w:hAnsi="Times New Roman" w:cs="Times New Roman"/>
          <w:sz w:val="24"/>
          <w:szCs w:val="24"/>
        </w:rPr>
        <w:t xml:space="preserve"> and promote government transparency</w:t>
      </w:r>
      <w:r w:rsidR="00827A0F">
        <w:rPr>
          <w:rFonts w:ascii="Times New Roman" w:hAnsi="Times New Roman" w:cs="Times New Roman"/>
          <w:sz w:val="24"/>
          <w:szCs w:val="24"/>
        </w:rPr>
        <w:t xml:space="preserve">.  </w:t>
      </w:r>
    </w:p>
    <w:p w14:paraId="6D3C03C9" w14:textId="5FAA86B7" w:rsidR="00FD1323" w:rsidRDefault="00FD1323" w:rsidP="00FD1323">
      <w:pPr>
        <w:spacing w:after="0" w:line="240" w:lineRule="auto"/>
        <w:ind w:left="720" w:right="720"/>
        <w:rPr>
          <w:rFonts w:ascii="Times New Roman" w:eastAsia="Times New Roman" w:hAnsi="Times New Roman" w:cs="Times New Roman"/>
          <w:sz w:val="24"/>
          <w:szCs w:val="24"/>
        </w:rPr>
      </w:pPr>
      <w:r w:rsidRPr="00FD1323">
        <w:rPr>
          <w:rFonts w:ascii="Times New Roman" w:eastAsia="Times New Roman" w:hAnsi="Times New Roman" w:cs="Times New Roman"/>
          <w:b/>
          <w:sz w:val="24"/>
          <w:szCs w:val="24"/>
        </w:rPr>
        <w:t>The clause of the constitution upon which the appellants rest their contention that the act in question was never passed by congress is the one declaring that ‘each house shall keep a journal of its proceedings, and from time to time publish the same, except such parts as may in their judgment require secrecy;</w:t>
      </w:r>
      <w:r w:rsidRPr="00FD1323">
        <w:rPr>
          <w:rFonts w:ascii="Times New Roman" w:eastAsia="Times New Roman" w:hAnsi="Times New Roman" w:cs="Times New Roman"/>
          <w:sz w:val="24"/>
          <w:szCs w:val="24"/>
        </w:rPr>
        <w:t xml:space="preserve"> and the yeas and nays of the members of either house on any question </w:t>
      </w:r>
      <w:r w:rsidRPr="00FD1323">
        <w:rPr>
          <w:rFonts w:ascii="Times New Roman" w:eastAsia="Times New Roman" w:hAnsi="Times New Roman" w:cs="Times New Roman"/>
          <w:sz w:val="24"/>
          <w:szCs w:val="24"/>
        </w:rPr>
        <w:lastRenderedPageBreak/>
        <w:t xml:space="preserve">shall, at the desire of one-fifth of those present, be entered on the journal.’ </w:t>
      </w:r>
      <w:r w:rsidR="00281D08">
        <w:rPr>
          <w:rFonts w:ascii="Times New Roman" w:eastAsia="Times New Roman" w:hAnsi="Times New Roman" w:cs="Times New Roman"/>
          <w:sz w:val="24"/>
          <w:szCs w:val="24"/>
        </w:rPr>
        <w:t xml:space="preserve">   </w:t>
      </w:r>
      <w:r w:rsidRPr="00FD1323">
        <w:rPr>
          <w:rFonts w:ascii="Times New Roman" w:eastAsia="Times New Roman" w:hAnsi="Times New Roman" w:cs="Times New Roman"/>
          <w:b/>
          <w:sz w:val="24"/>
          <w:szCs w:val="24"/>
        </w:rPr>
        <w:t>Article 1, § 5.</w:t>
      </w:r>
      <w:r w:rsidRPr="00FD1323">
        <w:rPr>
          <w:rFonts w:ascii="Times New Roman" w:eastAsia="Times New Roman" w:hAnsi="Times New Roman" w:cs="Times New Roman"/>
          <w:sz w:val="24"/>
          <w:szCs w:val="24"/>
        </w:rPr>
        <w:t xml:space="preserve"> It was assumed in argument that the object of this clause was </w:t>
      </w:r>
      <w:r w:rsidR="00281D08">
        <w:rPr>
          <w:rFonts w:ascii="Times New Roman" w:eastAsia="Times New Roman" w:hAnsi="Times New Roman" w:cs="Times New Roman"/>
          <w:sz w:val="24"/>
          <w:szCs w:val="24"/>
        </w:rPr>
        <w:t xml:space="preserve">         </w:t>
      </w:r>
      <w:r w:rsidRPr="00FD1323">
        <w:rPr>
          <w:rFonts w:ascii="Times New Roman" w:eastAsia="Times New Roman" w:hAnsi="Times New Roman" w:cs="Times New Roman"/>
          <w:sz w:val="24"/>
          <w:szCs w:val="24"/>
        </w:rPr>
        <w:t xml:space="preserve">to make the journal the best, if not conclusive, evidence upon the issue as to whether a bill was, in fact, passed by the two houses of congress. But the words used do not require such interpretation. </w:t>
      </w:r>
      <w:r w:rsidRPr="00FD1323">
        <w:rPr>
          <w:rFonts w:ascii="Times New Roman" w:eastAsia="Times New Roman" w:hAnsi="Times New Roman" w:cs="Times New Roman"/>
          <w:b/>
          <w:sz w:val="24"/>
          <w:szCs w:val="24"/>
        </w:rPr>
        <w:t>On the contrary, as Mr. Justice Story has well said, ‘the object of the whole clause is to insure publicity to the proceedings of the legislature, and a correspondent responsibility of the membe</w:t>
      </w:r>
      <w:r w:rsidR="00D52346">
        <w:rPr>
          <w:rFonts w:ascii="Times New Roman" w:eastAsia="Times New Roman" w:hAnsi="Times New Roman" w:cs="Times New Roman"/>
          <w:b/>
          <w:sz w:val="24"/>
          <w:szCs w:val="24"/>
        </w:rPr>
        <w:t>rs to their respective constitu</w:t>
      </w:r>
      <w:r w:rsidRPr="00FD1323">
        <w:rPr>
          <w:rFonts w:ascii="Times New Roman" w:eastAsia="Times New Roman" w:hAnsi="Times New Roman" w:cs="Times New Roman"/>
          <w:b/>
          <w:sz w:val="24"/>
          <w:szCs w:val="24"/>
        </w:rPr>
        <w:t xml:space="preserve">ents. And it is founded in sound policy and deep political foresight. Intrigue and cabal are thus deprived of some </w:t>
      </w:r>
      <w:r w:rsidR="00281D08">
        <w:rPr>
          <w:rFonts w:ascii="Times New Roman" w:eastAsia="Times New Roman" w:hAnsi="Times New Roman" w:cs="Times New Roman"/>
          <w:b/>
          <w:sz w:val="24"/>
          <w:szCs w:val="24"/>
        </w:rPr>
        <w:t xml:space="preserve">      </w:t>
      </w:r>
      <w:r w:rsidRPr="00FD1323">
        <w:rPr>
          <w:rFonts w:ascii="Times New Roman" w:eastAsia="Times New Roman" w:hAnsi="Times New Roman" w:cs="Times New Roman"/>
          <w:b/>
          <w:sz w:val="24"/>
          <w:szCs w:val="24"/>
        </w:rPr>
        <w:t>of their main resources, by plotting and devising measures in secrecy. The public mind</w:t>
      </w:r>
      <w:r w:rsidR="00281D08">
        <w:rPr>
          <w:rFonts w:ascii="Times New Roman" w:eastAsia="Times New Roman" w:hAnsi="Times New Roman" w:cs="Times New Roman"/>
          <w:b/>
          <w:sz w:val="24"/>
          <w:szCs w:val="24"/>
        </w:rPr>
        <w:t xml:space="preserve"> </w:t>
      </w:r>
      <w:r w:rsidRPr="00FD1323">
        <w:rPr>
          <w:rFonts w:ascii="Times New Roman" w:eastAsia="Times New Roman" w:hAnsi="Times New Roman" w:cs="Times New Roman"/>
          <w:b/>
          <w:sz w:val="24"/>
          <w:szCs w:val="24"/>
        </w:rPr>
        <w:t>is enlightened by an attentive examination of the public measures; patriotism and integrity and wisdom obtain their due reward</w:t>
      </w:r>
      <w:r w:rsidRPr="00FD1323">
        <w:rPr>
          <w:rFonts w:ascii="Times New Roman" w:eastAsia="Times New Roman" w:hAnsi="Times New Roman" w:cs="Times New Roman"/>
          <w:sz w:val="24"/>
          <w:szCs w:val="24"/>
        </w:rPr>
        <w:t xml:space="preserve">; </w:t>
      </w:r>
      <w:r w:rsidR="00281D08">
        <w:rPr>
          <w:rFonts w:ascii="Times New Roman" w:eastAsia="Times New Roman" w:hAnsi="Times New Roman" w:cs="Times New Roman"/>
          <w:sz w:val="24"/>
          <w:szCs w:val="24"/>
        </w:rPr>
        <w:t xml:space="preserve">    </w:t>
      </w:r>
      <w:r w:rsidRPr="00FD1323">
        <w:rPr>
          <w:rFonts w:ascii="Times New Roman" w:eastAsia="Times New Roman" w:hAnsi="Times New Roman" w:cs="Times New Roman"/>
          <w:sz w:val="24"/>
          <w:szCs w:val="24"/>
        </w:rPr>
        <w:t>and votes are ascertained, not by vague conjecture, but by positive facts. * * *</w:t>
      </w:r>
      <w:r w:rsidR="00281D08">
        <w:rPr>
          <w:rFonts w:ascii="Times New Roman" w:eastAsia="Times New Roman" w:hAnsi="Times New Roman" w:cs="Times New Roman"/>
          <w:sz w:val="24"/>
          <w:szCs w:val="24"/>
        </w:rPr>
        <w:t xml:space="preserve">    </w:t>
      </w:r>
      <w:r w:rsidRPr="00FD1323">
        <w:rPr>
          <w:rFonts w:ascii="Times New Roman" w:eastAsia="Times New Roman" w:hAnsi="Times New Roman" w:cs="Times New Roman"/>
          <w:sz w:val="24"/>
          <w:szCs w:val="24"/>
        </w:rPr>
        <w:t xml:space="preserve"> So long as known and open responsibility is valuable as a check or an incentive among the representatives of a free people, so long a journal of their proceedings and their votes, published in the face of the world, will continue to enjoy public favor and be demanded by public opinion.’ 2 Story, Const. §§ 840, 841.</w:t>
      </w:r>
      <w:r w:rsidR="00D52346">
        <w:rPr>
          <w:rStyle w:val="FootnoteReference"/>
          <w:rFonts w:ascii="Times New Roman" w:eastAsia="Times New Roman" w:hAnsi="Times New Roman" w:cs="Times New Roman"/>
          <w:sz w:val="24"/>
          <w:szCs w:val="24"/>
        </w:rPr>
        <w:footnoteReference w:id="87"/>
      </w:r>
    </w:p>
    <w:p w14:paraId="326A2284" w14:textId="77777777" w:rsidR="00FD1323" w:rsidRPr="00FD1323" w:rsidRDefault="00FD1323" w:rsidP="00FD1323">
      <w:pPr>
        <w:spacing w:after="0" w:line="240" w:lineRule="auto"/>
        <w:ind w:left="720" w:right="720"/>
        <w:rPr>
          <w:rFonts w:ascii="Times New Roman" w:eastAsia="Times New Roman" w:hAnsi="Times New Roman" w:cs="Times New Roman"/>
          <w:sz w:val="24"/>
          <w:szCs w:val="24"/>
        </w:rPr>
      </w:pPr>
    </w:p>
    <w:p w14:paraId="2CBAFC65" w14:textId="69B4ACB5" w:rsidR="00FD1323" w:rsidRDefault="00FD1323" w:rsidP="00827A0F">
      <w:pPr>
        <w:spacing w:after="0" w:line="240" w:lineRule="auto"/>
        <w:ind w:firstLine="720"/>
        <w:rPr>
          <w:rFonts w:ascii="Times New Roman" w:eastAsia="Times New Roman" w:hAnsi="Times New Roman" w:cs="Times New Roman"/>
          <w:sz w:val="24"/>
          <w:szCs w:val="24"/>
        </w:rPr>
      </w:pPr>
      <w:r w:rsidRPr="00FD1323">
        <w:rPr>
          <w:rFonts w:ascii="Times New Roman" w:eastAsia="Times New Roman" w:hAnsi="Times New Roman" w:cs="Times New Roman"/>
          <w:sz w:val="24"/>
          <w:szCs w:val="24"/>
        </w:rPr>
        <w:t xml:space="preserve">The </w:t>
      </w:r>
      <w:r w:rsidR="00827A0F">
        <w:rPr>
          <w:rFonts w:ascii="Times New Roman" w:eastAsia="Times New Roman" w:hAnsi="Times New Roman" w:cs="Times New Roman"/>
          <w:sz w:val="24"/>
          <w:szCs w:val="24"/>
        </w:rPr>
        <w:t xml:space="preserve">Supreme Court in 1892 noted the wording of the Journal Clause and went on </w:t>
      </w:r>
      <w:r w:rsidR="00281D08">
        <w:rPr>
          <w:rFonts w:ascii="Times New Roman" w:eastAsia="Times New Roman" w:hAnsi="Times New Roman" w:cs="Times New Roman"/>
          <w:sz w:val="24"/>
          <w:szCs w:val="24"/>
        </w:rPr>
        <w:t xml:space="preserve">          </w:t>
      </w:r>
      <w:r w:rsidR="00827A0F">
        <w:rPr>
          <w:rFonts w:ascii="Times New Roman" w:eastAsia="Times New Roman" w:hAnsi="Times New Roman" w:cs="Times New Roman"/>
          <w:sz w:val="24"/>
          <w:szCs w:val="24"/>
        </w:rPr>
        <w:t xml:space="preserve">to explain, on a point relevant to the discussion </w:t>
      </w:r>
      <w:r w:rsidR="00AB23B1" w:rsidRPr="00AB23B1">
        <w:rPr>
          <w:rFonts w:ascii="Times New Roman" w:eastAsia="Times New Roman" w:hAnsi="Times New Roman" w:cs="Times New Roman"/>
          <w:i/>
          <w:sz w:val="24"/>
          <w:szCs w:val="24"/>
        </w:rPr>
        <w:t>infra</w:t>
      </w:r>
      <w:r w:rsidR="00827A0F">
        <w:rPr>
          <w:rFonts w:ascii="Times New Roman" w:eastAsia="Times New Roman" w:hAnsi="Times New Roman" w:cs="Times New Roman"/>
          <w:sz w:val="24"/>
          <w:szCs w:val="24"/>
        </w:rPr>
        <w:t xml:space="preserve">, that although the House and Senate </w:t>
      </w:r>
      <w:r w:rsidR="00281D08">
        <w:rPr>
          <w:rFonts w:ascii="Times New Roman" w:eastAsia="Times New Roman" w:hAnsi="Times New Roman" w:cs="Times New Roman"/>
          <w:sz w:val="24"/>
          <w:szCs w:val="24"/>
        </w:rPr>
        <w:t xml:space="preserve">       </w:t>
      </w:r>
      <w:r w:rsidR="00827A0F">
        <w:rPr>
          <w:rFonts w:ascii="Times New Roman" w:eastAsia="Times New Roman" w:hAnsi="Times New Roman" w:cs="Times New Roman"/>
          <w:sz w:val="24"/>
          <w:szCs w:val="24"/>
        </w:rPr>
        <w:t>have discretion to establish their own rules, neither the House or Senate may by way of their rules i</w:t>
      </w:r>
      <w:r w:rsidR="00BA54B4">
        <w:rPr>
          <w:rFonts w:ascii="Times New Roman" w:eastAsia="Times New Roman" w:hAnsi="Times New Roman" w:cs="Times New Roman"/>
          <w:sz w:val="24"/>
          <w:szCs w:val="24"/>
        </w:rPr>
        <w:t xml:space="preserve">gnore or violate </w:t>
      </w:r>
      <w:r w:rsidR="00827A0F">
        <w:rPr>
          <w:rFonts w:ascii="Times New Roman" w:eastAsia="Times New Roman" w:hAnsi="Times New Roman" w:cs="Times New Roman"/>
          <w:sz w:val="24"/>
          <w:szCs w:val="24"/>
        </w:rPr>
        <w:t>requirements</w:t>
      </w:r>
      <w:r w:rsidR="00BA54B4">
        <w:rPr>
          <w:rFonts w:ascii="Times New Roman" w:eastAsia="Times New Roman" w:hAnsi="Times New Roman" w:cs="Times New Roman"/>
          <w:sz w:val="24"/>
          <w:szCs w:val="24"/>
        </w:rPr>
        <w:t xml:space="preserve"> of the Constitution</w:t>
      </w:r>
      <w:r w:rsidR="00827A0F">
        <w:rPr>
          <w:rFonts w:ascii="Times New Roman" w:eastAsia="Times New Roman" w:hAnsi="Times New Roman" w:cs="Times New Roman"/>
          <w:sz w:val="24"/>
          <w:szCs w:val="24"/>
        </w:rPr>
        <w:t xml:space="preserve">.   </w:t>
      </w:r>
    </w:p>
    <w:p w14:paraId="1C716B63" w14:textId="77777777" w:rsidR="00FD1323" w:rsidRDefault="00FD1323" w:rsidP="00FD1323">
      <w:pPr>
        <w:spacing w:after="0" w:line="240" w:lineRule="auto"/>
        <w:ind w:left="720" w:right="720"/>
        <w:rPr>
          <w:rFonts w:ascii="Times New Roman" w:eastAsia="Times New Roman" w:hAnsi="Times New Roman" w:cs="Times New Roman"/>
          <w:sz w:val="24"/>
          <w:szCs w:val="24"/>
        </w:rPr>
      </w:pPr>
    </w:p>
    <w:p w14:paraId="46316D63" w14:textId="1D68260B" w:rsidR="00FD1323" w:rsidRPr="00FD1323" w:rsidRDefault="00FD1323" w:rsidP="00FD1323">
      <w:pPr>
        <w:spacing w:after="0" w:line="240" w:lineRule="auto"/>
        <w:ind w:left="720" w:right="720"/>
        <w:rPr>
          <w:rFonts w:ascii="Times New Roman" w:eastAsia="Times New Roman" w:hAnsi="Times New Roman" w:cs="Times New Roman"/>
          <w:sz w:val="24"/>
          <w:szCs w:val="24"/>
        </w:rPr>
      </w:pPr>
      <w:r w:rsidRPr="00FD1323">
        <w:rPr>
          <w:rFonts w:ascii="Times New Roman" w:eastAsia="Times New Roman" w:hAnsi="Times New Roman" w:cs="Times New Roman"/>
          <w:sz w:val="24"/>
          <w:szCs w:val="24"/>
        </w:rPr>
        <w:t xml:space="preserve">The constitution empowers each house to determine its rules of proceedings. </w:t>
      </w:r>
      <w:r w:rsidR="00281D08">
        <w:rPr>
          <w:rFonts w:ascii="Times New Roman" w:eastAsia="Times New Roman" w:hAnsi="Times New Roman" w:cs="Times New Roman"/>
          <w:sz w:val="24"/>
          <w:szCs w:val="24"/>
        </w:rPr>
        <w:t xml:space="preserve">        </w:t>
      </w:r>
      <w:r w:rsidRPr="00BA54B4">
        <w:rPr>
          <w:rFonts w:ascii="Times New Roman" w:eastAsia="Times New Roman" w:hAnsi="Times New Roman" w:cs="Times New Roman"/>
          <w:b/>
          <w:sz w:val="24"/>
          <w:szCs w:val="24"/>
        </w:rPr>
        <w:t>It may not by its rules ignore constitutional restraints or violate fundamental rights</w:t>
      </w:r>
      <w:r w:rsidRPr="00FD1323">
        <w:rPr>
          <w:rFonts w:ascii="Times New Roman" w:eastAsia="Times New Roman" w:hAnsi="Times New Roman" w:cs="Times New Roman"/>
          <w:sz w:val="24"/>
          <w:szCs w:val="24"/>
        </w:rPr>
        <w:t xml:space="preserve">, and there should be a reasonable relation between the mode or method of proceeding established by the rule and the result which is sought to be attained. But within these limitations all matters of method are open to the determination </w:t>
      </w:r>
      <w:r w:rsidR="00281D08">
        <w:rPr>
          <w:rFonts w:ascii="Times New Roman" w:eastAsia="Times New Roman" w:hAnsi="Times New Roman" w:cs="Times New Roman"/>
          <w:sz w:val="24"/>
          <w:szCs w:val="24"/>
        </w:rPr>
        <w:t xml:space="preserve">  </w:t>
      </w:r>
      <w:r w:rsidRPr="00FD1323">
        <w:rPr>
          <w:rFonts w:ascii="Times New Roman" w:eastAsia="Times New Roman" w:hAnsi="Times New Roman" w:cs="Times New Roman"/>
          <w:sz w:val="24"/>
          <w:szCs w:val="24"/>
        </w:rPr>
        <w:t>of the house, and it is no impeachment of the rule to say that some other way would be better, more accurate, or even more just. It is no objection to the validity of a rule that a different one has been prescribed and in force for a length of time. The power to make rules is not one which once exercised is exhausted. It is a continuous power, always subject to be exercised by the house, and, within the limitations suggested, absolute and beyond the challenge of any other body or tribunal.</w:t>
      </w:r>
    </w:p>
    <w:p w14:paraId="713E402F" w14:textId="77777777" w:rsidR="00FD1323" w:rsidRDefault="00FD1323" w:rsidP="00FD1323">
      <w:pPr>
        <w:spacing w:after="0" w:line="240" w:lineRule="auto"/>
        <w:ind w:left="720" w:right="720"/>
        <w:rPr>
          <w:rFonts w:ascii="Times New Roman" w:eastAsia="Times New Roman" w:hAnsi="Times New Roman" w:cs="Times New Roman"/>
          <w:sz w:val="24"/>
          <w:szCs w:val="24"/>
        </w:rPr>
      </w:pPr>
    </w:p>
    <w:p w14:paraId="7C314760" w14:textId="77777777" w:rsidR="00FD1323" w:rsidRDefault="00FD1323" w:rsidP="00FD1323">
      <w:pPr>
        <w:spacing w:after="0" w:line="240" w:lineRule="auto"/>
        <w:ind w:left="720" w:right="720"/>
        <w:rPr>
          <w:rFonts w:ascii="Times New Roman" w:eastAsia="Times New Roman" w:hAnsi="Times New Roman" w:cs="Times New Roman"/>
          <w:sz w:val="24"/>
          <w:szCs w:val="24"/>
        </w:rPr>
      </w:pPr>
      <w:r w:rsidRPr="00FD1323">
        <w:rPr>
          <w:rFonts w:ascii="Times New Roman" w:eastAsia="Times New Roman" w:hAnsi="Times New Roman" w:cs="Times New Roman"/>
          <w:sz w:val="24"/>
          <w:szCs w:val="24"/>
        </w:rPr>
        <w:t>Any one of these methods, it must be conceded, is reasonably certain of ascertaining the fact; and as there is no constitutional method prescribed, and no constitutional inhibition of any of those, and no violation of fundamental rights in any, it follows that the house may adopt either or all, or it may provide for a combination of any two of the methods.</w:t>
      </w:r>
      <w:r w:rsidR="00D52346">
        <w:rPr>
          <w:rStyle w:val="FootnoteReference"/>
          <w:rFonts w:ascii="Times New Roman" w:eastAsia="Times New Roman" w:hAnsi="Times New Roman" w:cs="Times New Roman"/>
          <w:sz w:val="24"/>
          <w:szCs w:val="24"/>
        </w:rPr>
        <w:footnoteReference w:id="88"/>
      </w:r>
    </w:p>
    <w:p w14:paraId="098C3B45" w14:textId="77777777" w:rsidR="00FD1323" w:rsidRDefault="00FD1323" w:rsidP="00FD1323">
      <w:pPr>
        <w:spacing w:after="0" w:line="240" w:lineRule="auto"/>
        <w:ind w:left="720" w:right="720"/>
        <w:rPr>
          <w:rFonts w:ascii="Times New Roman" w:eastAsia="Times New Roman" w:hAnsi="Times New Roman" w:cs="Times New Roman"/>
          <w:sz w:val="24"/>
          <w:szCs w:val="24"/>
        </w:rPr>
      </w:pPr>
    </w:p>
    <w:p w14:paraId="63CA7040" w14:textId="0C388242" w:rsidR="00CC2ABC" w:rsidRDefault="00827A0F" w:rsidP="004526C2">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ab/>
        <w:t xml:space="preserve">The Supreme Court in 1938 </w:t>
      </w:r>
      <w:r w:rsidR="004526C2">
        <w:rPr>
          <w:rFonts w:ascii="Times New Roman" w:eastAsia="Times New Roman" w:hAnsi="Times New Roman" w:cs="Times New Roman"/>
          <w:sz w:val="24"/>
          <w:szCs w:val="24"/>
        </w:rPr>
        <w:t xml:space="preserve">again noted the substance of the Journal Clause and </w:t>
      </w:r>
      <w:r w:rsidR="00281D08">
        <w:rPr>
          <w:rFonts w:ascii="Times New Roman" w:eastAsia="Times New Roman" w:hAnsi="Times New Roman" w:cs="Times New Roman"/>
          <w:sz w:val="24"/>
          <w:szCs w:val="24"/>
        </w:rPr>
        <w:t>con-</w:t>
      </w:r>
      <w:r>
        <w:rPr>
          <w:rFonts w:ascii="Times New Roman" w:eastAsia="Times New Roman" w:hAnsi="Times New Roman" w:cs="Times New Roman"/>
          <w:sz w:val="24"/>
          <w:szCs w:val="24"/>
        </w:rPr>
        <w:t>cluded</w:t>
      </w:r>
      <w:r w:rsidR="004526C2">
        <w:rPr>
          <w:rFonts w:ascii="Times New Roman" w:eastAsia="Times New Roman" w:hAnsi="Times New Roman" w:cs="Times New Roman"/>
          <w:sz w:val="24"/>
          <w:szCs w:val="24"/>
        </w:rPr>
        <w:t>, again relevant to the discussion below,</w:t>
      </w:r>
      <w:r>
        <w:rPr>
          <w:rFonts w:ascii="Times New Roman" w:eastAsia="Times New Roman" w:hAnsi="Times New Roman" w:cs="Times New Roman"/>
          <w:sz w:val="24"/>
          <w:szCs w:val="24"/>
        </w:rPr>
        <w:t xml:space="preserve"> that</w:t>
      </w:r>
      <w:r w:rsidR="004526C2">
        <w:rPr>
          <w:rFonts w:ascii="Times New Roman" w:eastAsia="Times New Roman" w:hAnsi="Times New Roman" w:cs="Times New Roman"/>
          <w:sz w:val="24"/>
          <w:szCs w:val="24"/>
        </w:rPr>
        <w:t xml:space="preserve"> in implement</w:t>
      </w:r>
      <w:r w:rsidR="00281D08">
        <w:rPr>
          <w:rFonts w:ascii="Times New Roman" w:eastAsia="Times New Roman" w:hAnsi="Times New Roman" w:cs="Times New Roman"/>
          <w:sz w:val="24"/>
          <w:szCs w:val="24"/>
        </w:rPr>
        <w:t xml:space="preserve">ing the Journal Clause a vote </w:t>
      </w:r>
      <w:r w:rsidR="004526C2">
        <w:rPr>
          <w:rFonts w:ascii="Times New Roman" w:eastAsia="Times New Roman" w:hAnsi="Times New Roman" w:cs="Times New Roman"/>
          <w:sz w:val="24"/>
          <w:szCs w:val="24"/>
        </w:rPr>
        <w:t xml:space="preserve"> </w:t>
      </w:r>
      <w:r w:rsidR="00281D08">
        <w:rPr>
          <w:rFonts w:ascii="Times New Roman" w:eastAsia="Times New Roman" w:hAnsi="Times New Roman" w:cs="Times New Roman"/>
          <w:sz w:val="24"/>
          <w:szCs w:val="24"/>
        </w:rPr>
        <w:t xml:space="preserve">   </w:t>
      </w:r>
      <w:r w:rsidR="00281D08">
        <w:rPr>
          <w:rFonts w:ascii="Times New Roman" w:eastAsia="Times New Roman" w:hAnsi="Times New Roman" w:cs="Times New Roman"/>
          <w:sz w:val="24"/>
          <w:szCs w:val="24"/>
        </w:rPr>
        <w:lastRenderedPageBreak/>
        <w:t xml:space="preserve">of </w:t>
      </w:r>
      <w:r w:rsidR="004526C2">
        <w:rPr>
          <w:rFonts w:ascii="Times New Roman" w:eastAsia="Times New Roman" w:hAnsi="Times New Roman" w:cs="Times New Roman"/>
          <w:sz w:val="24"/>
          <w:szCs w:val="24"/>
        </w:rPr>
        <w:t xml:space="preserve">all members of a House of Congress is not required to invoke the secrecy provision, </w:t>
      </w:r>
      <w:r w:rsidR="00281D08">
        <w:rPr>
          <w:rFonts w:ascii="Times New Roman" w:eastAsia="Times New Roman" w:hAnsi="Times New Roman" w:cs="Times New Roman"/>
          <w:sz w:val="24"/>
          <w:szCs w:val="24"/>
        </w:rPr>
        <w:t xml:space="preserve">            </w:t>
      </w:r>
      <w:r w:rsidR="004526C2">
        <w:rPr>
          <w:rFonts w:ascii="Times New Roman" w:eastAsia="Times New Roman" w:hAnsi="Times New Roman" w:cs="Times New Roman"/>
          <w:sz w:val="24"/>
          <w:szCs w:val="24"/>
        </w:rPr>
        <w:t>but rather there must be concurrence by a controlling part of “</w:t>
      </w:r>
      <w:r w:rsidR="00CC2ABC" w:rsidRPr="004526C2">
        <w:rPr>
          <w:rFonts w:ascii="Times New Roman" w:hAnsi="Times New Roman" w:cs="Times New Roman"/>
          <w:sz w:val="24"/>
          <w:szCs w:val="24"/>
        </w:rPr>
        <w:t xml:space="preserve">whose opinion, under </w:t>
      </w:r>
      <w:r w:rsidR="00281D08">
        <w:rPr>
          <w:rFonts w:ascii="Times New Roman" w:hAnsi="Times New Roman" w:cs="Times New Roman"/>
          <w:sz w:val="24"/>
          <w:szCs w:val="24"/>
        </w:rPr>
        <w:t xml:space="preserve">       </w:t>
      </w:r>
      <w:r w:rsidR="00CC2ABC" w:rsidRPr="004526C2">
        <w:rPr>
          <w:rFonts w:ascii="Times New Roman" w:hAnsi="Times New Roman" w:cs="Times New Roman"/>
          <w:sz w:val="24"/>
          <w:szCs w:val="24"/>
        </w:rPr>
        <w:t>applicable rules of congressional procedure, is decisive of the question.</w:t>
      </w:r>
      <w:r w:rsidR="004526C2" w:rsidRPr="004526C2">
        <w:rPr>
          <w:rFonts w:ascii="Times New Roman" w:hAnsi="Times New Roman" w:cs="Times New Roman"/>
          <w:sz w:val="24"/>
          <w:szCs w:val="24"/>
        </w:rPr>
        <w:t>”</w:t>
      </w:r>
      <w:r w:rsidR="00D52346" w:rsidRPr="004526C2">
        <w:rPr>
          <w:rStyle w:val="FootnoteReference"/>
          <w:rFonts w:ascii="Times New Roman" w:hAnsi="Times New Roman" w:cs="Times New Roman"/>
          <w:sz w:val="24"/>
          <w:szCs w:val="24"/>
        </w:rPr>
        <w:footnoteReference w:id="89"/>
      </w:r>
    </w:p>
    <w:p w14:paraId="68412B34" w14:textId="77777777" w:rsidR="004526C2" w:rsidRDefault="004526C2" w:rsidP="004526C2">
      <w:pPr>
        <w:spacing w:after="0" w:line="240" w:lineRule="auto"/>
        <w:rPr>
          <w:rFonts w:ascii="Times New Roman" w:hAnsi="Times New Roman" w:cs="Times New Roman"/>
          <w:sz w:val="24"/>
          <w:szCs w:val="24"/>
        </w:rPr>
      </w:pPr>
    </w:p>
    <w:p w14:paraId="27234F92" w14:textId="4316C124" w:rsidR="004526C2" w:rsidRDefault="004526C2" w:rsidP="004526C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 Fifth Circuit </w:t>
      </w:r>
      <w:r w:rsidR="00F907E4">
        <w:rPr>
          <w:rFonts w:ascii="Times New Roman" w:hAnsi="Times New Roman" w:cs="Times New Roman"/>
          <w:sz w:val="24"/>
          <w:szCs w:val="24"/>
        </w:rPr>
        <w:t xml:space="preserve">in a 1975 decision related to the Vietnam War </w:t>
      </w:r>
      <w:r>
        <w:rPr>
          <w:rFonts w:ascii="Times New Roman" w:hAnsi="Times New Roman" w:cs="Times New Roman"/>
          <w:sz w:val="24"/>
          <w:szCs w:val="24"/>
        </w:rPr>
        <w:t xml:space="preserve">had occasion </w:t>
      </w:r>
      <w:r w:rsidR="00F907E4">
        <w:rPr>
          <w:rFonts w:ascii="Times New Roman" w:hAnsi="Times New Roman" w:cs="Times New Roman"/>
          <w:sz w:val="24"/>
          <w:szCs w:val="24"/>
        </w:rPr>
        <w:t xml:space="preserve">to </w:t>
      </w:r>
      <w:r>
        <w:rPr>
          <w:rFonts w:ascii="Times New Roman" w:hAnsi="Times New Roman" w:cs="Times New Roman"/>
          <w:sz w:val="24"/>
          <w:szCs w:val="24"/>
        </w:rPr>
        <w:t xml:space="preserve">note </w:t>
      </w:r>
      <w:r w:rsidR="00281D08">
        <w:rPr>
          <w:rFonts w:ascii="Times New Roman" w:hAnsi="Times New Roman" w:cs="Times New Roman"/>
          <w:sz w:val="24"/>
          <w:szCs w:val="24"/>
        </w:rPr>
        <w:t xml:space="preserve">     </w:t>
      </w:r>
      <w:r>
        <w:rPr>
          <w:rFonts w:ascii="Times New Roman" w:hAnsi="Times New Roman" w:cs="Times New Roman"/>
          <w:sz w:val="24"/>
          <w:szCs w:val="24"/>
        </w:rPr>
        <w:t>the Journal Clause secrecy provision</w:t>
      </w:r>
      <w:r w:rsidR="00F907E4">
        <w:rPr>
          <w:rFonts w:ascii="Times New Roman" w:hAnsi="Times New Roman" w:cs="Times New Roman"/>
          <w:sz w:val="24"/>
          <w:szCs w:val="24"/>
        </w:rPr>
        <w:t xml:space="preserve"> but was not called upon to decide in that case its scope </w:t>
      </w:r>
      <w:r w:rsidR="00281D08">
        <w:rPr>
          <w:rFonts w:ascii="Times New Roman" w:hAnsi="Times New Roman" w:cs="Times New Roman"/>
          <w:sz w:val="24"/>
          <w:szCs w:val="24"/>
        </w:rPr>
        <w:t xml:space="preserve">      </w:t>
      </w:r>
      <w:r w:rsidR="00F907E4">
        <w:rPr>
          <w:rFonts w:ascii="Times New Roman" w:hAnsi="Times New Roman" w:cs="Times New Roman"/>
          <w:sz w:val="24"/>
          <w:szCs w:val="24"/>
        </w:rPr>
        <w:t>or limitations.</w:t>
      </w:r>
    </w:p>
    <w:p w14:paraId="10B05A2D" w14:textId="77777777" w:rsidR="00CC2ABC" w:rsidRDefault="00CC2ABC" w:rsidP="00CC2ABC">
      <w:pPr>
        <w:spacing w:after="0" w:line="240" w:lineRule="auto"/>
        <w:ind w:left="720" w:right="720" w:firstLine="720"/>
        <w:rPr>
          <w:rFonts w:ascii="Times New Roman" w:hAnsi="Times New Roman" w:cs="Times New Roman"/>
          <w:sz w:val="24"/>
          <w:szCs w:val="24"/>
        </w:rPr>
      </w:pPr>
    </w:p>
    <w:p w14:paraId="5880246C" w14:textId="5AFC698E" w:rsidR="000F0466" w:rsidRDefault="000F0466" w:rsidP="000F0466">
      <w:pPr>
        <w:spacing w:after="0" w:line="240" w:lineRule="auto"/>
        <w:ind w:left="720" w:right="720"/>
        <w:rPr>
          <w:rFonts w:ascii="Times New Roman" w:hAnsi="Times New Roman" w:cs="Times New Roman"/>
          <w:sz w:val="24"/>
          <w:szCs w:val="24"/>
        </w:rPr>
      </w:pPr>
      <w:r>
        <w:rPr>
          <w:rFonts w:ascii="Times New Roman" w:hAnsi="Times New Roman" w:cs="Times New Roman"/>
          <w:sz w:val="24"/>
          <w:szCs w:val="24"/>
        </w:rPr>
        <w:t xml:space="preserve">Note </w:t>
      </w:r>
      <w:r w:rsidRPr="000F0466">
        <w:rPr>
          <w:rFonts w:ascii="Times New Roman" w:hAnsi="Times New Roman" w:cs="Times New Roman"/>
          <w:sz w:val="24"/>
          <w:szCs w:val="24"/>
        </w:rPr>
        <w:t>6</w:t>
      </w:r>
      <w:r>
        <w:rPr>
          <w:rFonts w:ascii="Times New Roman" w:hAnsi="Times New Roman" w:cs="Times New Roman"/>
          <w:sz w:val="24"/>
          <w:szCs w:val="24"/>
        </w:rPr>
        <w:t xml:space="preserve">: </w:t>
      </w:r>
      <w:r w:rsidRPr="00F42F26">
        <w:rPr>
          <w:rFonts w:ascii="Times New Roman" w:hAnsi="Times New Roman" w:cs="Times New Roman"/>
          <w:b/>
          <w:sz w:val="24"/>
          <w:szCs w:val="24"/>
        </w:rPr>
        <w:t xml:space="preserve">We have no reason to answer at this time any question as to remedy, in the event constitutional secrecy is claimed and sustained. In such event, </w:t>
      </w:r>
      <w:r w:rsidR="00281D08">
        <w:rPr>
          <w:rFonts w:ascii="Times New Roman" w:hAnsi="Times New Roman" w:cs="Times New Roman"/>
          <w:b/>
          <w:sz w:val="24"/>
          <w:szCs w:val="24"/>
        </w:rPr>
        <w:t xml:space="preserve">   </w:t>
      </w:r>
      <w:r w:rsidRPr="00F42F26">
        <w:rPr>
          <w:rFonts w:ascii="Times New Roman" w:hAnsi="Times New Roman" w:cs="Times New Roman"/>
          <w:b/>
          <w:sz w:val="24"/>
          <w:szCs w:val="24"/>
        </w:rPr>
        <w:t>the district court would be required to balance the rights of Lt. Calley to evidence with the constitutional right afforded Congress to secrecy.</w:t>
      </w:r>
      <w:r w:rsidRPr="000F0466">
        <w:rPr>
          <w:rFonts w:ascii="Times New Roman" w:hAnsi="Times New Roman" w:cs="Times New Roman"/>
          <w:sz w:val="24"/>
          <w:szCs w:val="24"/>
        </w:rPr>
        <w:t xml:space="preserve"> </w:t>
      </w:r>
      <w:r w:rsidR="00281D08">
        <w:rPr>
          <w:rFonts w:ascii="Times New Roman" w:hAnsi="Times New Roman" w:cs="Times New Roman"/>
          <w:sz w:val="24"/>
          <w:szCs w:val="24"/>
        </w:rPr>
        <w:t xml:space="preserve">      </w:t>
      </w:r>
      <w:r w:rsidRPr="000F0466">
        <w:rPr>
          <w:rFonts w:ascii="Times New Roman" w:hAnsi="Times New Roman" w:cs="Times New Roman"/>
          <w:i/>
          <w:sz w:val="24"/>
          <w:szCs w:val="24"/>
        </w:rPr>
        <w:t>Roviaro v. United States</w:t>
      </w:r>
      <w:r w:rsidRPr="000F0466">
        <w:rPr>
          <w:rFonts w:ascii="Times New Roman" w:hAnsi="Times New Roman" w:cs="Times New Roman"/>
          <w:sz w:val="24"/>
          <w:szCs w:val="24"/>
        </w:rPr>
        <w:t xml:space="preserve">, 1957, 353 U.S. 53, 62, 77 S.Ct. 623, 1 L.Ed.2d 639, 646. </w:t>
      </w:r>
      <w:r w:rsidRPr="000F0466">
        <w:rPr>
          <w:rFonts w:ascii="Times New Roman" w:hAnsi="Times New Roman" w:cs="Times New Roman"/>
          <w:i/>
          <w:sz w:val="24"/>
          <w:szCs w:val="24"/>
        </w:rPr>
        <w:t>See also</w:t>
      </w:r>
      <w:r w:rsidRPr="000F0466">
        <w:rPr>
          <w:rFonts w:ascii="Times New Roman" w:hAnsi="Times New Roman" w:cs="Times New Roman"/>
          <w:sz w:val="24"/>
          <w:szCs w:val="24"/>
        </w:rPr>
        <w:t xml:space="preserve"> Note, </w:t>
      </w:r>
      <w:r w:rsidRPr="000F0466">
        <w:rPr>
          <w:rFonts w:ascii="Times New Roman" w:hAnsi="Times New Roman" w:cs="Times New Roman"/>
          <w:i/>
          <w:sz w:val="24"/>
          <w:szCs w:val="24"/>
        </w:rPr>
        <w:t xml:space="preserve">A Defendant’s Right to Inspect Pre-trial </w:t>
      </w:r>
      <w:r w:rsidR="00E96CA8">
        <w:rPr>
          <w:rFonts w:ascii="Times New Roman" w:hAnsi="Times New Roman" w:cs="Times New Roman"/>
          <w:i/>
          <w:sz w:val="24"/>
          <w:szCs w:val="24"/>
        </w:rPr>
        <w:t>congressional</w:t>
      </w:r>
      <w:r w:rsidRPr="000F0466">
        <w:rPr>
          <w:rFonts w:ascii="Times New Roman" w:hAnsi="Times New Roman" w:cs="Times New Roman"/>
          <w:i/>
          <w:sz w:val="24"/>
          <w:szCs w:val="24"/>
        </w:rPr>
        <w:t xml:space="preserve"> Testimony of Government Witnesses</w:t>
      </w:r>
      <w:r w:rsidRPr="000F0466">
        <w:rPr>
          <w:rFonts w:ascii="Times New Roman" w:hAnsi="Times New Roman" w:cs="Times New Roman"/>
          <w:sz w:val="24"/>
          <w:szCs w:val="24"/>
        </w:rPr>
        <w:t xml:space="preserve">, 1971, 80 Yale L.J. 1388, </w:t>
      </w:r>
      <w:r w:rsidRPr="000F0466">
        <w:rPr>
          <w:rFonts w:ascii="Times New Roman" w:hAnsi="Times New Roman" w:cs="Times New Roman"/>
          <w:i/>
          <w:sz w:val="24"/>
          <w:szCs w:val="24"/>
        </w:rPr>
        <w:t>supra</w:t>
      </w:r>
      <w:r w:rsidRPr="000F0466">
        <w:rPr>
          <w:rFonts w:ascii="Times New Roman" w:hAnsi="Times New Roman" w:cs="Times New Roman"/>
          <w:sz w:val="24"/>
          <w:szCs w:val="24"/>
        </w:rPr>
        <w:t>.</w:t>
      </w:r>
    </w:p>
    <w:p w14:paraId="4702264A" w14:textId="77777777" w:rsidR="000F0466" w:rsidRPr="000F0466" w:rsidRDefault="000F0466" w:rsidP="000F0466">
      <w:pPr>
        <w:spacing w:after="0" w:line="240" w:lineRule="auto"/>
        <w:ind w:left="720" w:right="720"/>
        <w:rPr>
          <w:rFonts w:ascii="Times New Roman" w:hAnsi="Times New Roman" w:cs="Times New Roman"/>
          <w:sz w:val="24"/>
          <w:szCs w:val="24"/>
        </w:rPr>
      </w:pPr>
    </w:p>
    <w:p w14:paraId="3883C3AB" w14:textId="77777777" w:rsidR="000F0466" w:rsidRDefault="000F0466" w:rsidP="000F0466">
      <w:pPr>
        <w:spacing w:after="0" w:line="240" w:lineRule="auto"/>
        <w:ind w:left="720" w:right="720"/>
        <w:rPr>
          <w:rFonts w:ascii="Times New Roman" w:hAnsi="Times New Roman" w:cs="Times New Roman"/>
          <w:sz w:val="24"/>
          <w:szCs w:val="24"/>
        </w:rPr>
      </w:pPr>
      <w:r w:rsidRPr="000F0466">
        <w:rPr>
          <w:rFonts w:ascii="Times New Roman" w:hAnsi="Times New Roman" w:cs="Times New Roman"/>
          <w:sz w:val="24"/>
          <w:szCs w:val="24"/>
        </w:rPr>
        <w:t>One underlying principle of American jurisprudence is that no man or institution is above the law. Congress is not exempt from this principle.</w:t>
      </w:r>
      <w:r>
        <w:rPr>
          <w:rFonts w:ascii="Times New Roman" w:hAnsi="Times New Roman" w:cs="Times New Roman"/>
          <w:sz w:val="24"/>
          <w:szCs w:val="24"/>
        </w:rPr>
        <w:t xml:space="preserve"> … .</w:t>
      </w:r>
      <w:r w:rsidR="00D52346">
        <w:rPr>
          <w:rStyle w:val="FootnoteReference"/>
          <w:rFonts w:ascii="Times New Roman" w:hAnsi="Times New Roman" w:cs="Times New Roman"/>
          <w:sz w:val="24"/>
          <w:szCs w:val="24"/>
        </w:rPr>
        <w:footnoteReference w:id="90"/>
      </w:r>
    </w:p>
    <w:p w14:paraId="31F64858" w14:textId="77777777" w:rsidR="000F0466" w:rsidRDefault="000F0466" w:rsidP="000F0466">
      <w:pPr>
        <w:spacing w:after="0" w:line="240" w:lineRule="auto"/>
        <w:ind w:left="720" w:right="720"/>
        <w:rPr>
          <w:rFonts w:ascii="Times New Roman" w:hAnsi="Times New Roman" w:cs="Times New Roman"/>
          <w:sz w:val="24"/>
          <w:szCs w:val="24"/>
        </w:rPr>
      </w:pPr>
    </w:p>
    <w:p w14:paraId="50422DE9" w14:textId="0584FDD9" w:rsidR="00A44EEF" w:rsidRDefault="00A44EEF" w:rsidP="00A44EEF">
      <w:pPr>
        <w:spacing w:after="0" w:line="240" w:lineRule="auto"/>
        <w:ind w:firstLine="720"/>
        <w:rPr>
          <w:rFonts w:ascii="Times New Roman" w:hAnsi="Times New Roman" w:cs="Times New Roman"/>
          <w:sz w:val="24"/>
          <w:szCs w:val="24"/>
        </w:rPr>
      </w:pPr>
      <w:r w:rsidRPr="00A44EEF">
        <w:rPr>
          <w:rFonts w:ascii="Times New Roman" w:hAnsi="Times New Roman" w:cs="Times New Roman"/>
          <w:sz w:val="24"/>
          <w:szCs w:val="24"/>
        </w:rPr>
        <w:t xml:space="preserve">The District of Columbia Circuit in 1976 noted the Secrecy (Journal) Clause but </w:t>
      </w:r>
      <w:r w:rsidR="00281D08">
        <w:rPr>
          <w:rFonts w:ascii="Times New Roman" w:hAnsi="Times New Roman" w:cs="Times New Roman"/>
          <w:sz w:val="24"/>
          <w:szCs w:val="24"/>
        </w:rPr>
        <w:t xml:space="preserve">       </w:t>
      </w:r>
      <w:r w:rsidRPr="00A44EEF">
        <w:rPr>
          <w:rFonts w:ascii="Times New Roman" w:hAnsi="Times New Roman" w:cs="Times New Roman"/>
          <w:sz w:val="24"/>
          <w:szCs w:val="24"/>
        </w:rPr>
        <w:t>again failed to reach</w:t>
      </w:r>
      <w:r>
        <w:rPr>
          <w:rFonts w:ascii="Times New Roman" w:hAnsi="Times New Roman" w:cs="Times New Roman"/>
          <w:sz w:val="24"/>
          <w:szCs w:val="24"/>
        </w:rPr>
        <w:t xml:space="preserve"> questions regarding its scope or limitations.</w:t>
      </w:r>
    </w:p>
    <w:p w14:paraId="15E82A99" w14:textId="77777777" w:rsidR="00F907E4" w:rsidRPr="00A44EEF" w:rsidRDefault="00A44EEF" w:rsidP="00A44EEF">
      <w:pPr>
        <w:spacing w:after="0" w:line="240" w:lineRule="auto"/>
        <w:ind w:firstLine="720"/>
        <w:rPr>
          <w:rFonts w:ascii="Times New Roman" w:hAnsi="Times New Roman" w:cs="Times New Roman"/>
          <w:sz w:val="24"/>
          <w:szCs w:val="24"/>
        </w:rPr>
      </w:pPr>
      <w:r w:rsidRPr="00A44EEF">
        <w:rPr>
          <w:rFonts w:ascii="Times New Roman" w:hAnsi="Times New Roman" w:cs="Times New Roman"/>
          <w:sz w:val="24"/>
          <w:szCs w:val="24"/>
        </w:rPr>
        <w:t xml:space="preserve"> </w:t>
      </w:r>
    </w:p>
    <w:p w14:paraId="06B6F917" w14:textId="77777777" w:rsidR="0004149F" w:rsidRDefault="0004149F" w:rsidP="00DF214E">
      <w:pPr>
        <w:spacing w:after="0" w:line="240" w:lineRule="auto"/>
        <w:ind w:left="720" w:right="720" w:firstLine="720"/>
        <w:rPr>
          <w:rFonts w:ascii="Times New Roman" w:hAnsi="Times New Roman" w:cs="Times New Roman"/>
          <w:sz w:val="24"/>
          <w:szCs w:val="24"/>
        </w:rPr>
      </w:pPr>
      <w:r w:rsidRPr="00512D53">
        <w:rPr>
          <w:rFonts w:ascii="Times New Roman" w:hAnsi="Times New Roman" w:cs="Times New Roman"/>
          <w:b/>
          <w:sz w:val="24"/>
          <w:szCs w:val="24"/>
        </w:rPr>
        <w:t>We need not, however, indulge in any discussion as to whether Congressman Nedzi’s response constituted a claim of privilege under the Secrecy Clause, U.S.Const. Art. 1, Sec. 5, Cl. 3 and under the Speech or Debate Clause, U.S. Const. Art. I, Sec. 6</w:t>
      </w:r>
      <w:r w:rsidRPr="0004149F">
        <w:rPr>
          <w:rFonts w:ascii="Times New Roman" w:hAnsi="Times New Roman" w:cs="Times New Roman"/>
          <w:sz w:val="24"/>
          <w:szCs w:val="24"/>
        </w:rPr>
        <w:t>, or under the House Rules which prohibit production of executive session testimony except upon affirmative vote of the Committee or the House. See H</w:t>
      </w:r>
      <w:r>
        <w:rPr>
          <w:rFonts w:ascii="Times New Roman" w:hAnsi="Times New Roman" w:cs="Times New Roman"/>
          <w:sz w:val="24"/>
          <w:szCs w:val="24"/>
        </w:rPr>
        <w:t xml:space="preserve">ouse Resolution 12, 93rd </w:t>
      </w:r>
      <w:r w:rsidRPr="0004149F">
        <w:rPr>
          <w:rFonts w:ascii="Times New Roman" w:hAnsi="Times New Roman" w:cs="Times New Roman"/>
          <w:sz w:val="24"/>
          <w:szCs w:val="24"/>
        </w:rPr>
        <w:t>Cong., 1st Sess., 119 Cong.Rec. H. 30-31. The spector of an academic discussion giving rise to a possible future conflict between co-equal branches of the government is both unappealing and inappropriate under the existing circumstances</w:t>
      </w:r>
      <w:r w:rsidR="00DF214E">
        <w:rPr>
          <w:rFonts w:ascii="Times New Roman" w:hAnsi="Times New Roman" w:cs="Times New Roman"/>
          <w:sz w:val="24"/>
          <w:szCs w:val="24"/>
        </w:rPr>
        <w:t xml:space="preserve"> … .</w:t>
      </w:r>
      <w:r w:rsidR="00D52346">
        <w:rPr>
          <w:rStyle w:val="FootnoteReference"/>
          <w:rFonts w:ascii="Times New Roman" w:hAnsi="Times New Roman" w:cs="Times New Roman"/>
          <w:sz w:val="24"/>
          <w:szCs w:val="24"/>
        </w:rPr>
        <w:footnoteReference w:id="91"/>
      </w:r>
    </w:p>
    <w:p w14:paraId="347EA21A" w14:textId="77777777" w:rsidR="00DF214E" w:rsidRDefault="00DF214E" w:rsidP="00DF214E">
      <w:pPr>
        <w:spacing w:after="0" w:line="240" w:lineRule="auto"/>
        <w:ind w:left="720" w:right="720" w:firstLine="720"/>
        <w:rPr>
          <w:rFonts w:ascii="Times New Roman" w:hAnsi="Times New Roman" w:cs="Times New Roman"/>
          <w:sz w:val="24"/>
          <w:szCs w:val="24"/>
        </w:rPr>
      </w:pPr>
    </w:p>
    <w:p w14:paraId="791D8281" w14:textId="725016BB" w:rsidR="00A44EEF" w:rsidRDefault="00A44EEF" w:rsidP="00A44EE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In a 1978 case, the Third Circuit noted the substance of both the Journal Clause and</w:t>
      </w:r>
      <w:r w:rsidR="00281D08">
        <w:rPr>
          <w:rFonts w:ascii="Times New Roman" w:hAnsi="Times New Roman" w:cs="Times New Roman"/>
          <w:sz w:val="24"/>
          <w:szCs w:val="24"/>
        </w:rPr>
        <w:t xml:space="preserve">      </w:t>
      </w:r>
      <w:r>
        <w:rPr>
          <w:rFonts w:ascii="Times New Roman" w:hAnsi="Times New Roman" w:cs="Times New Roman"/>
          <w:sz w:val="24"/>
          <w:szCs w:val="24"/>
        </w:rPr>
        <w:t xml:space="preserve"> the Speech or Debate Clause but found it unnecessary to engage in a detailed analysis of either, noting also that the key question regarding whether Congress had the power to limit the protections for Members under the Speech or Debate Clause had not yet been reached by the Supreme Court.</w:t>
      </w:r>
    </w:p>
    <w:p w14:paraId="7C247E81" w14:textId="77777777" w:rsidR="00A44EEF" w:rsidRDefault="00A44EEF" w:rsidP="00DF214E">
      <w:pPr>
        <w:spacing w:after="0" w:line="240" w:lineRule="auto"/>
        <w:ind w:left="720" w:right="720" w:firstLine="720"/>
        <w:rPr>
          <w:rFonts w:ascii="Times New Roman" w:hAnsi="Times New Roman" w:cs="Times New Roman"/>
          <w:sz w:val="24"/>
          <w:szCs w:val="24"/>
        </w:rPr>
      </w:pPr>
    </w:p>
    <w:p w14:paraId="1F160D95" w14:textId="42487F80" w:rsidR="00EF4A9E" w:rsidRDefault="002E78B4" w:rsidP="00EF4A9E">
      <w:pPr>
        <w:spacing w:after="0" w:line="240" w:lineRule="auto"/>
        <w:ind w:left="720" w:right="720"/>
        <w:rPr>
          <w:rFonts w:ascii="Times New Roman" w:hAnsi="Times New Roman" w:cs="Times New Roman"/>
          <w:sz w:val="24"/>
          <w:szCs w:val="24"/>
        </w:rPr>
      </w:pPr>
      <w:r w:rsidRPr="00187B97">
        <w:rPr>
          <w:rFonts w:ascii="Times New Roman" w:hAnsi="Times New Roman" w:cs="Times New Roman"/>
          <w:b/>
          <w:sz w:val="24"/>
          <w:szCs w:val="24"/>
        </w:rPr>
        <w:t xml:space="preserve">It seems clear from H.R. 10 that the House believes it has the power to resist a valid subpoena from a court in some instances. Possibly it would rest its power to do so on </w:t>
      </w:r>
      <w:r w:rsidRPr="00F907E4">
        <w:rPr>
          <w:rFonts w:ascii="Times New Roman" w:hAnsi="Times New Roman" w:cs="Times New Roman"/>
          <w:b/>
          <w:sz w:val="24"/>
          <w:szCs w:val="24"/>
        </w:rPr>
        <w:t>Article I, s 5, cl. 3</w:t>
      </w:r>
      <w:r w:rsidRPr="00187B97">
        <w:rPr>
          <w:rFonts w:ascii="Times New Roman" w:hAnsi="Times New Roman" w:cs="Times New Roman"/>
          <w:b/>
          <w:sz w:val="24"/>
          <w:szCs w:val="24"/>
        </w:rPr>
        <w:t>,</w:t>
      </w:r>
      <w:bookmarkStart w:id="0" w:name="co_footnoteReference_B00441978121108_ID0"/>
      <w:bookmarkEnd w:id="0"/>
      <w:r w:rsidR="00D52346">
        <w:rPr>
          <w:rFonts w:ascii="Times New Roman" w:hAnsi="Times New Roman" w:cs="Times New Roman"/>
          <w:b/>
          <w:sz w:val="24"/>
          <w:szCs w:val="24"/>
        </w:rPr>
        <w:t>FN</w:t>
      </w:r>
      <w:r w:rsidRPr="00F907E4">
        <w:rPr>
          <w:rFonts w:ascii="Times New Roman" w:hAnsi="Times New Roman" w:cs="Times New Roman"/>
          <w:b/>
          <w:sz w:val="24"/>
          <w:szCs w:val="24"/>
        </w:rPr>
        <w:t>4</w:t>
      </w:r>
      <w:r w:rsidRPr="00187B97">
        <w:rPr>
          <w:rFonts w:ascii="Times New Roman" w:hAnsi="Times New Roman" w:cs="Times New Roman"/>
          <w:b/>
          <w:sz w:val="24"/>
          <w:szCs w:val="24"/>
        </w:rPr>
        <w:t xml:space="preserve"> since the resolution refers to “the privileges and rights of this House.”</w:t>
      </w:r>
      <w:r w:rsidRPr="00EF4A9E">
        <w:rPr>
          <w:rFonts w:ascii="Times New Roman" w:hAnsi="Times New Roman" w:cs="Times New Roman"/>
          <w:sz w:val="24"/>
          <w:szCs w:val="24"/>
        </w:rPr>
        <w:t xml:space="preserve"> </w:t>
      </w:r>
      <w:r w:rsidRPr="00187B97">
        <w:rPr>
          <w:rFonts w:ascii="Times New Roman" w:hAnsi="Times New Roman" w:cs="Times New Roman"/>
          <w:b/>
          <w:sz w:val="24"/>
          <w:szCs w:val="24"/>
        </w:rPr>
        <w:t xml:space="preserve">Textually, at least, the resolution does </w:t>
      </w:r>
      <w:r w:rsidRPr="00187B97">
        <w:rPr>
          <w:rFonts w:ascii="Times New Roman" w:hAnsi="Times New Roman" w:cs="Times New Roman"/>
          <w:b/>
          <w:sz w:val="24"/>
          <w:szCs w:val="24"/>
        </w:rPr>
        <w:lastRenderedPageBreak/>
        <w:t xml:space="preserve">not seem aimed at vindication of the Speech or Debate Clause privilege of House members. That privilege, although of great institutional interest to </w:t>
      </w:r>
      <w:r w:rsidR="00281D08">
        <w:rPr>
          <w:rFonts w:ascii="Times New Roman" w:hAnsi="Times New Roman" w:cs="Times New Roman"/>
          <w:b/>
          <w:sz w:val="24"/>
          <w:szCs w:val="24"/>
        </w:rPr>
        <w:t xml:space="preserve">   </w:t>
      </w:r>
      <w:r w:rsidRPr="00187B97">
        <w:rPr>
          <w:rFonts w:ascii="Times New Roman" w:hAnsi="Times New Roman" w:cs="Times New Roman"/>
          <w:b/>
          <w:sz w:val="24"/>
          <w:szCs w:val="24"/>
        </w:rPr>
        <w:t xml:space="preserve">the House as a whole, is also personal to each member. Whether it could be narrowed by </w:t>
      </w:r>
      <w:r w:rsidR="00E96CA8">
        <w:rPr>
          <w:rFonts w:ascii="Times New Roman" w:hAnsi="Times New Roman" w:cs="Times New Roman"/>
          <w:b/>
          <w:sz w:val="24"/>
          <w:szCs w:val="24"/>
        </w:rPr>
        <w:t>congressional</w:t>
      </w:r>
      <w:r w:rsidRPr="00187B97">
        <w:rPr>
          <w:rFonts w:ascii="Times New Roman" w:hAnsi="Times New Roman" w:cs="Times New Roman"/>
          <w:b/>
          <w:sz w:val="24"/>
          <w:szCs w:val="24"/>
        </w:rPr>
        <w:t xml:space="preserve"> action to the member’s detriment is a question carefully reserved in </w:t>
      </w:r>
      <w:r w:rsidRPr="00537834">
        <w:rPr>
          <w:rFonts w:ascii="Times New Roman" w:hAnsi="Times New Roman" w:cs="Times New Roman"/>
          <w:b/>
          <w:sz w:val="24"/>
          <w:szCs w:val="24"/>
        </w:rPr>
        <w:t>United States v. Brewster, 408 U.S. 501, 529 n.18, 92 S.Ct. 2531, 33 L.Ed.2d 507 (1972)</w:t>
      </w:r>
      <w:r w:rsidRPr="00187B97">
        <w:rPr>
          <w:rFonts w:ascii="Times New Roman" w:hAnsi="Times New Roman" w:cs="Times New Roman"/>
          <w:b/>
          <w:sz w:val="24"/>
          <w:szCs w:val="24"/>
        </w:rPr>
        <w:t xml:space="preserve"> and </w:t>
      </w:r>
      <w:r w:rsidRPr="00537834">
        <w:rPr>
          <w:rFonts w:ascii="Times New Roman" w:hAnsi="Times New Roman" w:cs="Times New Roman"/>
          <w:b/>
          <w:sz w:val="24"/>
          <w:szCs w:val="24"/>
        </w:rPr>
        <w:t>United States v. Johnson, 383 U.S. 169, 185, 86 S.Ct. 749, 15 L.Ed.2d 681 (1966)</w:t>
      </w:r>
      <w:r w:rsidRPr="00187B97">
        <w:rPr>
          <w:rFonts w:ascii="Times New Roman" w:hAnsi="Times New Roman" w:cs="Times New Roman"/>
          <w:b/>
          <w:sz w:val="24"/>
          <w:szCs w:val="24"/>
        </w:rPr>
        <w:t xml:space="preserve">. Whether it could be enlarged by legislation, or more particularly by the nonstatutory action of a single house, so as to place beyond the subpoena power of the judicial branch matters not actually within the Speech or Debate Clause privilege is an open question of considerable delicacy. See </w:t>
      </w:r>
      <w:r w:rsidRPr="00537834">
        <w:rPr>
          <w:rFonts w:ascii="Times New Roman" w:hAnsi="Times New Roman" w:cs="Times New Roman"/>
          <w:b/>
          <w:sz w:val="24"/>
          <w:szCs w:val="24"/>
        </w:rPr>
        <w:t>United States v. Liddy, 177 U.S.App.D.C. 1, 7-8, 542 F.2d 76, 82-83 (1976)</w:t>
      </w:r>
      <w:r w:rsidRPr="00187B97">
        <w:rPr>
          <w:rFonts w:ascii="Times New Roman" w:hAnsi="Times New Roman" w:cs="Times New Roman"/>
          <w:b/>
          <w:sz w:val="24"/>
          <w:szCs w:val="24"/>
        </w:rPr>
        <w:t xml:space="preserve">; </w:t>
      </w:r>
      <w:r w:rsidRPr="00537834">
        <w:rPr>
          <w:rFonts w:ascii="Times New Roman" w:hAnsi="Times New Roman" w:cs="Times New Roman"/>
          <w:b/>
          <w:sz w:val="24"/>
          <w:szCs w:val="24"/>
        </w:rPr>
        <w:t>Calley v. Calloway, 519 F.2d 184, 219-22 (5th Cir. 1975)</w:t>
      </w:r>
      <w:r w:rsidRPr="00187B97">
        <w:rPr>
          <w:rFonts w:ascii="Times New Roman" w:hAnsi="Times New Roman" w:cs="Times New Roman"/>
          <w:b/>
          <w:sz w:val="24"/>
          <w:szCs w:val="24"/>
        </w:rPr>
        <w:t xml:space="preserve">, Cert. denied, </w:t>
      </w:r>
      <w:r w:rsidRPr="00537834">
        <w:rPr>
          <w:rFonts w:ascii="Times New Roman" w:hAnsi="Times New Roman" w:cs="Times New Roman"/>
          <w:b/>
          <w:sz w:val="24"/>
          <w:szCs w:val="24"/>
        </w:rPr>
        <w:t>425 U.S. 911, 96 S.Ct. 1505, 47 L.Ed.2d 760 (1976)</w:t>
      </w:r>
      <w:r w:rsidRPr="00187B97">
        <w:rPr>
          <w:rFonts w:ascii="Times New Roman" w:hAnsi="Times New Roman" w:cs="Times New Roman"/>
          <w:b/>
          <w:sz w:val="24"/>
          <w:szCs w:val="24"/>
        </w:rPr>
        <w:t>. But this is not a proper case to decide whether the House has the power to restrict or expand the reach of the Speech or Debate Clause beyond that which a court might otherwise determine</w:t>
      </w:r>
      <w:r w:rsidRPr="00EF4A9E">
        <w:rPr>
          <w:rFonts w:ascii="Times New Roman" w:hAnsi="Times New Roman" w:cs="Times New Roman"/>
          <w:sz w:val="24"/>
          <w:szCs w:val="24"/>
        </w:rPr>
        <w:t xml:space="preserve">. On the present record the House </w:t>
      </w:r>
      <w:r w:rsidR="00281D08">
        <w:rPr>
          <w:rFonts w:ascii="Times New Roman" w:hAnsi="Times New Roman" w:cs="Times New Roman"/>
          <w:sz w:val="24"/>
          <w:szCs w:val="24"/>
        </w:rPr>
        <w:t xml:space="preserve">    </w:t>
      </w:r>
      <w:r w:rsidRPr="00EF4A9E">
        <w:rPr>
          <w:rFonts w:ascii="Times New Roman" w:hAnsi="Times New Roman" w:cs="Times New Roman"/>
          <w:sz w:val="24"/>
          <w:szCs w:val="24"/>
        </w:rPr>
        <w:t>has not taken a position in opposition to the subpoena. We agree with the district court that in challenging a subpoena to the Clerk for House Records, an individual congressman lacks standing as an intervenor to assert in his individual interest whatever institutional interest the House as a whole may have in a more particularized compliance with its resolution.</w:t>
      </w:r>
      <w:r w:rsidR="00EF4A9E">
        <w:rPr>
          <w:rFonts w:ascii="Times New Roman" w:hAnsi="Times New Roman" w:cs="Times New Roman"/>
          <w:sz w:val="24"/>
          <w:szCs w:val="24"/>
        </w:rPr>
        <w:t xml:space="preserve"> </w:t>
      </w:r>
    </w:p>
    <w:p w14:paraId="2C13C434" w14:textId="77777777" w:rsidR="00EF4A9E" w:rsidRDefault="00EF4A9E" w:rsidP="00EF4A9E">
      <w:pPr>
        <w:spacing w:after="0" w:line="240" w:lineRule="auto"/>
        <w:ind w:left="720" w:right="720"/>
        <w:rPr>
          <w:rFonts w:ascii="Times New Roman" w:hAnsi="Times New Roman" w:cs="Times New Roman"/>
          <w:sz w:val="24"/>
          <w:szCs w:val="24"/>
        </w:rPr>
      </w:pPr>
    </w:p>
    <w:p w14:paraId="0D5AC5C7" w14:textId="77777777" w:rsidR="00EF4A9E" w:rsidRPr="00EF4A9E" w:rsidRDefault="00EF4A9E" w:rsidP="00EF4A9E">
      <w:pPr>
        <w:spacing w:after="0" w:line="240" w:lineRule="auto"/>
        <w:ind w:left="720" w:right="720"/>
        <w:rPr>
          <w:rFonts w:ascii="Times New Roman" w:hAnsi="Times New Roman" w:cs="Times New Roman"/>
          <w:sz w:val="24"/>
          <w:szCs w:val="24"/>
        </w:rPr>
      </w:pPr>
      <w:r>
        <w:rPr>
          <w:rFonts w:ascii="Times New Roman" w:hAnsi="Times New Roman" w:cs="Times New Roman"/>
          <w:sz w:val="24"/>
          <w:szCs w:val="24"/>
        </w:rPr>
        <w:t xml:space="preserve">Note 4: </w:t>
      </w:r>
      <w:r w:rsidRPr="00187B97">
        <w:rPr>
          <w:rFonts w:ascii="Times New Roman" w:hAnsi="Times New Roman" w:cs="Times New Roman"/>
          <w:b/>
          <w:sz w:val="24"/>
          <w:szCs w:val="24"/>
        </w:rPr>
        <w:t>“Each House shall keep a Journal of its Proceedings, and from time to time publish the same, excepting such Parts as may in their judgment require Secrecy; … .”</w:t>
      </w:r>
      <w:r w:rsidR="00D52346">
        <w:rPr>
          <w:rStyle w:val="FootnoteReference"/>
          <w:rFonts w:ascii="Times New Roman" w:hAnsi="Times New Roman" w:cs="Times New Roman"/>
          <w:b/>
          <w:sz w:val="24"/>
          <w:szCs w:val="24"/>
        </w:rPr>
        <w:footnoteReference w:id="92"/>
      </w:r>
    </w:p>
    <w:p w14:paraId="6E621053" w14:textId="77777777" w:rsidR="002E78B4" w:rsidRDefault="002E78B4" w:rsidP="00D35BDD">
      <w:pPr>
        <w:widowControl w:val="0"/>
        <w:autoSpaceDE w:val="0"/>
        <w:autoSpaceDN w:val="0"/>
        <w:adjustRightInd w:val="0"/>
        <w:spacing w:after="0" w:line="240" w:lineRule="auto"/>
        <w:rPr>
          <w:rFonts w:ascii="Times New Roman" w:hAnsi="Times New Roman" w:cs="Times New Roman"/>
          <w:sz w:val="24"/>
          <w:szCs w:val="24"/>
        </w:rPr>
      </w:pPr>
      <w:bookmarkStart w:id="1" w:name="co_footnote_B00441978121108_1"/>
      <w:bookmarkEnd w:id="1"/>
    </w:p>
    <w:p w14:paraId="4319205C" w14:textId="3C0EDE34" w:rsidR="00A44EEF" w:rsidRDefault="00A44EEF" w:rsidP="00D35B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The Third Circuit</w:t>
      </w:r>
      <w:r w:rsidR="004B0CFD">
        <w:rPr>
          <w:rFonts w:ascii="Times New Roman" w:hAnsi="Times New Roman" w:cs="Times New Roman"/>
          <w:sz w:val="24"/>
          <w:szCs w:val="24"/>
        </w:rPr>
        <w:t xml:space="preserve">, </w:t>
      </w:r>
      <w:r w:rsidR="004B0CFD" w:rsidRPr="004B0CFD">
        <w:rPr>
          <w:rFonts w:ascii="Times New Roman" w:hAnsi="Times New Roman" w:cs="Times New Roman"/>
          <w:i/>
          <w:sz w:val="24"/>
          <w:szCs w:val="24"/>
        </w:rPr>
        <w:t>en banc</w:t>
      </w:r>
      <w:r w:rsidR="004B0CFD">
        <w:rPr>
          <w:rFonts w:ascii="Times New Roman" w:hAnsi="Times New Roman" w:cs="Times New Roman"/>
          <w:i/>
          <w:sz w:val="24"/>
          <w:szCs w:val="24"/>
        </w:rPr>
        <w:t>,</w:t>
      </w:r>
      <w:r>
        <w:rPr>
          <w:rFonts w:ascii="Times New Roman" w:hAnsi="Times New Roman" w:cs="Times New Roman"/>
          <w:sz w:val="24"/>
          <w:szCs w:val="24"/>
        </w:rPr>
        <w:t xml:space="preserve"> in 1986 </w:t>
      </w:r>
      <w:r w:rsidR="004B0CFD">
        <w:rPr>
          <w:rFonts w:ascii="Times New Roman" w:hAnsi="Times New Roman" w:cs="Times New Roman"/>
          <w:sz w:val="24"/>
          <w:szCs w:val="24"/>
        </w:rPr>
        <w:t>noted that the Journal Clause was one of several constitutional provisions adopted with the purpose of keeping the electorate informed, and</w:t>
      </w:r>
      <w:r w:rsidR="00281D08">
        <w:rPr>
          <w:rFonts w:ascii="Times New Roman" w:hAnsi="Times New Roman" w:cs="Times New Roman"/>
          <w:sz w:val="24"/>
          <w:szCs w:val="24"/>
        </w:rPr>
        <w:t xml:space="preserve">     </w:t>
      </w:r>
      <w:r w:rsidR="004B0CFD">
        <w:rPr>
          <w:rFonts w:ascii="Times New Roman" w:hAnsi="Times New Roman" w:cs="Times New Roman"/>
          <w:sz w:val="24"/>
          <w:szCs w:val="24"/>
        </w:rPr>
        <w:t xml:space="preserve"> also noted that the First Amendment prohibits governmental interference with the flow of information by closure of government proceedings that have been historically open to the public. </w:t>
      </w:r>
    </w:p>
    <w:p w14:paraId="35FB4BF4" w14:textId="77777777" w:rsidR="00A44EEF" w:rsidRPr="00D35BDD" w:rsidRDefault="00A44EEF" w:rsidP="00D35BDD">
      <w:pPr>
        <w:widowControl w:val="0"/>
        <w:autoSpaceDE w:val="0"/>
        <w:autoSpaceDN w:val="0"/>
        <w:adjustRightInd w:val="0"/>
        <w:spacing w:after="0" w:line="240" w:lineRule="auto"/>
        <w:rPr>
          <w:rFonts w:ascii="Times New Roman" w:hAnsi="Times New Roman" w:cs="Times New Roman"/>
          <w:sz w:val="24"/>
          <w:szCs w:val="24"/>
        </w:rPr>
      </w:pPr>
    </w:p>
    <w:p w14:paraId="049DA404" w14:textId="0B4A4A3E" w:rsidR="00E501BC" w:rsidRPr="00D973B4" w:rsidRDefault="00E501BC" w:rsidP="00E501BC">
      <w:pPr>
        <w:widowControl w:val="0"/>
        <w:autoSpaceDE w:val="0"/>
        <w:autoSpaceDN w:val="0"/>
        <w:adjustRightInd w:val="0"/>
        <w:spacing w:after="0" w:line="240" w:lineRule="auto"/>
        <w:ind w:left="720" w:right="720"/>
        <w:rPr>
          <w:rFonts w:ascii="Times New Roman" w:hAnsi="Times New Roman" w:cs="Times New Roman"/>
          <w:b/>
          <w:sz w:val="24"/>
          <w:szCs w:val="24"/>
        </w:rPr>
      </w:pPr>
      <w:r w:rsidRPr="00E501BC">
        <w:rPr>
          <w:rFonts w:ascii="Times New Roman" w:hAnsi="Times New Roman" w:cs="Times New Roman"/>
          <w:sz w:val="24"/>
          <w:szCs w:val="24"/>
        </w:rPr>
        <w:t xml:space="preserve">The First Amendment provides that “Congress ... shall make no law ... abridging the freedom of speech, or of the press.” The Fourteenth Amendment extends this preclusion to actions by the states. This means that, with a few, carefully crafted exceptions, the government can neither interfere with anyone who is attempting </w:t>
      </w:r>
      <w:r w:rsidR="00281D08">
        <w:rPr>
          <w:rFonts w:ascii="Times New Roman" w:hAnsi="Times New Roman" w:cs="Times New Roman"/>
          <w:sz w:val="24"/>
          <w:szCs w:val="24"/>
        </w:rPr>
        <w:t xml:space="preserve">  </w:t>
      </w:r>
      <w:r w:rsidRPr="00E501BC">
        <w:rPr>
          <w:rFonts w:ascii="Times New Roman" w:hAnsi="Times New Roman" w:cs="Times New Roman"/>
          <w:sz w:val="24"/>
          <w:szCs w:val="24"/>
        </w:rPr>
        <w:t>to speak or publish nor punish him or her</w:t>
      </w:r>
      <w:r>
        <w:rPr>
          <w:rFonts w:ascii="Times New Roman" w:hAnsi="Times New Roman" w:cs="Times New Roman"/>
          <w:sz w:val="24"/>
          <w:szCs w:val="24"/>
        </w:rPr>
        <w:t xml:space="preserve"> thereafter for having done so. [footnote omitted]</w:t>
      </w:r>
      <w:r w:rsidRPr="00E501BC">
        <w:rPr>
          <w:rFonts w:ascii="Times New Roman" w:hAnsi="Times New Roman" w:cs="Times New Roman"/>
          <w:sz w:val="24"/>
          <w:szCs w:val="24"/>
        </w:rPr>
        <w:t xml:space="preserve"> It further means that government cannot interfere with one reading or hearing that which some</w:t>
      </w:r>
      <w:r>
        <w:rPr>
          <w:rFonts w:ascii="Times New Roman" w:hAnsi="Times New Roman" w:cs="Times New Roman"/>
          <w:sz w:val="24"/>
          <w:szCs w:val="24"/>
        </w:rPr>
        <w:t>one else wishes to communicate. [footnote omitted]</w:t>
      </w:r>
      <w:r w:rsidRPr="00E501BC">
        <w:rPr>
          <w:rFonts w:ascii="Times New Roman" w:hAnsi="Times New Roman" w:cs="Times New Roman"/>
          <w:sz w:val="24"/>
          <w:szCs w:val="24"/>
        </w:rPr>
        <w:t xml:space="preserve"> </w:t>
      </w:r>
      <w:r w:rsidR="00281D08">
        <w:rPr>
          <w:rFonts w:ascii="Times New Roman" w:hAnsi="Times New Roman" w:cs="Times New Roman"/>
          <w:sz w:val="24"/>
          <w:szCs w:val="24"/>
        </w:rPr>
        <w:t xml:space="preserve">     </w:t>
      </w:r>
      <w:r w:rsidRPr="00E501BC">
        <w:rPr>
          <w:rFonts w:ascii="Times New Roman" w:hAnsi="Times New Roman" w:cs="Times New Roman"/>
          <w:sz w:val="24"/>
          <w:szCs w:val="24"/>
        </w:rPr>
        <w:t>The free speech clause also precludes government interference with the flow of information at a pre-publication stage. Thus, the government may not interfere with those seeking information to communicate to others. “There is an undoubted right to gather news ‘from any source by means within the law</w:t>
      </w:r>
      <w:r>
        <w:rPr>
          <w:rFonts w:ascii="Times New Roman" w:hAnsi="Times New Roman" w:cs="Times New Roman"/>
          <w:sz w:val="24"/>
          <w:szCs w:val="24"/>
        </w:rPr>
        <w:t>.’ ”</w:t>
      </w:r>
      <w:r w:rsidRPr="00E501BC">
        <w:rPr>
          <w:rFonts w:ascii="Times New Roman" w:hAnsi="Times New Roman" w:cs="Times New Roman"/>
          <w:sz w:val="24"/>
          <w:szCs w:val="24"/>
        </w:rPr>
        <w:t xml:space="preserve">  </w:t>
      </w:r>
      <w:r w:rsidRPr="000F0466">
        <w:rPr>
          <w:rFonts w:ascii="Times New Roman" w:hAnsi="Times New Roman" w:cs="Times New Roman"/>
          <w:i/>
          <w:sz w:val="24"/>
          <w:szCs w:val="24"/>
        </w:rPr>
        <w:t>Houchins v. KQED, Inc.</w:t>
      </w:r>
      <w:r w:rsidRPr="00E501BC">
        <w:rPr>
          <w:rFonts w:ascii="Times New Roman" w:hAnsi="Times New Roman" w:cs="Times New Roman"/>
          <w:sz w:val="24"/>
          <w:szCs w:val="24"/>
        </w:rPr>
        <w:t xml:space="preserve">, 438 U.S. 1, 11, 98 S.Ct. 2588, 2594, 57 L.Ed.2d 553 (1978) (quoting </w:t>
      </w:r>
      <w:r w:rsidRPr="000F0466">
        <w:rPr>
          <w:rFonts w:ascii="Times New Roman" w:hAnsi="Times New Roman" w:cs="Times New Roman"/>
          <w:i/>
          <w:sz w:val="24"/>
          <w:szCs w:val="24"/>
        </w:rPr>
        <w:t>Branzburg v. Hayes</w:t>
      </w:r>
      <w:r w:rsidRPr="00E501BC">
        <w:rPr>
          <w:rFonts w:ascii="Times New Roman" w:hAnsi="Times New Roman" w:cs="Times New Roman"/>
          <w:sz w:val="24"/>
          <w:szCs w:val="24"/>
        </w:rPr>
        <w:t xml:space="preserve">, 408 U.S. 665, 681–82, 92 S.Ct. 2646, 2656–57, 33 L.Ed.2d 626 (1972)). </w:t>
      </w:r>
      <w:r w:rsidRPr="00D973B4">
        <w:rPr>
          <w:rFonts w:ascii="Times New Roman" w:hAnsi="Times New Roman" w:cs="Times New Roman"/>
          <w:b/>
          <w:sz w:val="24"/>
          <w:szCs w:val="24"/>
        </w:rPr>
        <w:t xml:space="preserve">Moreover, we now know that the free speech clause bars </w:t>
      </w:r>
      <w:r w:rsidRPr="00D973B4">
        <w:rPr>
          <w:rFonts w:ascii="Times New Roman" w:hAnsi="Times New Roman" w:cs="Times New Roman"/>
          <w:b/>
          <w:sz w:val="24"/>
          <w:szCs w:val="24"/>
        </w:rPr>
        <w:lastRenderedPageBreak/>
        <w:t xml:space="preserve">government interference with the flow of information through the closure </w:t>
      </w:r>
      <w:r w:rsidR="00281D08">
        <w:rPr>
          <w:rFonts w:ascii="Times New Roman" w:hAnsi="Times New Roman" w:cs="Times New Roman"/>
          <w:b/>
          <w:sz w:val="24"/>
          <w:szCs w:val="24"/>
        </w:rPr>
        <w:t xml:space="preserve">     </w:t>
      </w:r>
      <w:r w:rsidRPr="00D973B4">
        <w:rPr>
          <w:rFonts w:ascii="Times New Roman" w:hAnsi="Times New Roman" w:cs="Times New Roman"/>
          <w:b/>
          <w:sz w:val="24"/>
          <w:szCs w:val="24"/>
        </w:rPr>
        <w:t>of governmental proceedings that historically have been open to the public, except in certain limited circumstances. [footnote omitted] Government interference in each of these guises can fairly be characterized, in the words of the First Amendment, as “abridging the freedom of speech.”</w:t>
      </w:r>
    </w:p>
    <w:p w14:paraId="2EA9CECC" w14:textId="77777777" w:rsidR="001A0C5D" w:rsidRDefault="001A0C5D" w:rsidP="00E501BC">
      <w:pPr>
        <w:widowControl w:val="0"/>
        <w:autoSpaceDE w:val="0"/>
        <w:autoSpaceDN w:val="0"/>
        <w:adjustRightInd w:val="0"/>
        <w:spacing w:after="0" w:line="240" w:lineRule="auto"/>
        <w:ind w:left="720" w:right="720"/>
        <w:rPr>
          <w:rFonts w:ascii="Times New Roman" w:hAnsi="Times New Roman" w:cs="Times New Roman"/>
          <w:sz w:val="24"/>
          <w:szCs w:val="24"/>
        </w:rPr>
      </w:pPr>
    </w:p>
    <w:p w14:paraId="436F3B6E" w14:textId="77777777" w:rsidR="001A0C5D" w:rsidRPr="001A0C5D" w:rsidRDefault="001A0C5D" w:rsidP="001A0C5D">
      <w:pPr>
        <w:pStyle w:val="ListParagraph"/>
        <w:widowControl w:val="0"/>
        <w:autoSpaceDE w:val="0"/>
        <w:autoSpaceDN w:val="0"/>
        <w:adjustRightInd w:val="0"/>
        <w:spacing w:after="0" w:line="240" w:lineRule="auto"/>
        <w:ind w:left="1080" w:right="72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p>
    <w:p w14:paraId="1D47C434" w14:textId="77777777" w:rsidR="00E501BC" w:rsidRDefault="00E501BC" w:rsidP="00E501BC">
      <w:pPr>
        <w:widowControl w:val="0"/>
        <w:autoSpaceDE w:val="0"/>
        <w:autoSpaceDN w:val="0"/>
        <w:adjustRightInd w:val="0"/>
        <w:spacing w:after="0" w:line="240" w:lineRule="auto"/>
        <w:ind w:left="720" w:right="720"/>
        <w:rPr>
          <w:rFonts w:ascii="Times New Roman" w:hAnsi="Times New Roman" w:cs="Times New Roman"/>
          <w:sz w:val="24"/>
          <w:szCs w:val="24"/>
        </w:rPr>
      </w:pPr>
    </w:p>
    <w:p w14:paraId="653EBF2D" w14:textId="3F699591" w:rsidR="00E501BC" w:rsidRDefault="00E501BC" w:rsidP="00E501BC">
      <w:pPr>
        <w:widowControl w:val="0"/>
        <w:autoSpaceDE w:val="0"/>
        <w:autoSpaceDN w:val="0"/>
        <w:adjustRightInd w:val="0"/>
        <w:spacing w:after="0" w:line="240" w:lineRule="auto"/>
        <w:ind w:left="720" w:right="720"/>
        <w:rPr>
          <w:rFonts w:ascii="Times New Roman" w:hAnsi="Times New Roman" w:cs="Times New Roman"/>
          <w:sz w:val="24"/>
          <w:szCs w:val="24"/>
        </w:rPr>
      </w:pPr>
      <w:r w:rsidRPr="00D973B4">
        <w:rPr>
          <w:rFonts w:ascii="Times New Roman" w:hAnsi="Times New Roman" w:cs="Times New Roman"/>
          <w:b/>
          <w:sz w:val="24"/>
          <w:szCs w:val="24"/>
        </w:rPr>
        <w:t>The concern for an informed public led to the adoption of a number of constitutional provisions.</w:t>
      </w:r>
      <w:r w:rsidRPr="00E501BC">
        <w:rPr>
          <w:rFonts w:ascii="Times New Roman" w:hAnsi="Times New Roman" w:cs="Times New Roman"/>
          <w:sz w:val="24"/>
          <w:szCs w:val="24"/>
        </w:rPr>
        <w:t xml:space="preserve"> In Article I, Section 9, it is provided that “a regular Statement and Account of the Receipts and Expenditures of all public Money shall be published from time to time.” Article II, Section 3 further provides that the President “shall from time to time give to the Congress Information of the State of the Union ...” </w:t>
      </w:r>
      <w:r w:rsidRPr="00D973B4">
        <w:rPr>
          <w:rFonts w:ascii="Times New Roman" w:hAnsi="Times New Roman" w:cs="Times New Roman"/>
          <w:b/>
          <w:sz w:val="24"/>
          <w:szCs w:val="24"/>
        </w:rPr>
        <w:t>Article I, Section 5 specifically directs that each House of Congress shall “from time to time publish ... [a Journal of its Proceedings], excepting such Parts as may in their Judgment require Secrecy.”</w:t>
      </w:r>
      <w:r>
        <w:rPr>
          <w:rFonts w:ascii="Times New Roman" w:hAnsi="Times New Roman" w:cs="Times New Roman"/>
          <w:sz w:val="24"/>
          <w:szCs w:val="24"/>
        </w:rPr>
        <w:t xml:space="preserve"> [footnote omitted]</w:t>
      </w:r>
      <w:r w:rsidRPr="00E501BC">
        <w:rPr>
          <w:rFonts w:ascii="Times New Roman" w:hAnsi="Times New Roman" w:cs="Times New Roman"/>
          <w:sz w:val="24"/>
          <w:szCs w:val="24"/>
        </w:rPr>
        <w:t xml:space="preserve"> Finally, in addition to these specific requirements of governmental disclosure, the First Congress proposed, and the States ratified, the First Amendment’s preclusion of governmental interference with speech and the press. Beyond these provisions, history indicates that the founders of the Republic </w:t>
      </w:r>
      <w:r w:rsidR="00281D08">
        <w:rPr>
          <w:rFonts w:ascii="Times New Roman" w:hAnsi="Times New Roman" w:cs="Times New Roman"/>
          <w:sz w:val="24"/>
          <w:szCs w:val="24"/>
        </w:rPr>
        <w:t xml:space="preserve">              </w:t>
      </w:r>
      <w:r w:rsidRPr="00E501BC">
        <w:rPr>
          <w:rFonts w:ascii="Times New Roman" w:hAnsi="Times New Roman" w:cs="Times New Roman"/>
          <w:sz w:val="24"/>
          <w:szCs w:val="24"/>
        </w:rPr>
        <w:t>left decisions concerning the release of government-held information to the democratic process.</w:t>
      </w:r>
      <w:r w:rsidR="00D52346">
        <w:rPr>
          <w:rStyle w:val="FootnoteReference"/>
          <w:rFonts w:ascii="Times New Roman" w:hAnsi="Times New Roman" w:cs="Times New Roman"/>
          <w:sz w:val="24"/>
          <w:szCs w:val="24"/>
        </w:rPr>
        <w:footnoteReference w:id="93"/>
      </w:r>
    </w:p>
    <w:p w14:paraId="33391BB5" w14:textId="77777777" w:rsidR="00E501BC" w:rsidRPr="00E501BC" w:rsidRDefault="00E501BC" w:rsidP="00E501BC">
      <w:pPr>
        <w:widowControl w:val="0"/>
        <w:autoSpaceDE w:val="0"/>
        <w:autoSpaceDN w:val="0"/>
        <w:adjustRightInd w:val="0"/>
        <w:spacing w:after="0" w:line="240" w:lineRule="auto"/>
        <w:rPr>
          <w:rFonts w:ascii="Times New Roman" w:hAnsi="Times New Roman" w:cs="Times New Roman"/>
          <w:sz w:val="24"/>
          <w:szCs w:val="24"/>
        </w:rPr>
      </w:pPr>
    </w:p>
    <w:p w14:paraId="30E8B9FC" w14:textId="77777777" w:rsidR="004B0CFD" w:rsidRDefault="004B0CFD" w:rsidP="00E501B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In that same Third Circuit </w:t>
      </w:r>
      <w:r w:rsidRPr="004B0CFD">
        <w:rPr>
          <w:rFonts w:ascii="Times New Roman" w:hAnsi="Times New Roman" w:cs="Times New Roman"/>
          <w:i/>
          <w:sz w:val="24"/>
          <w:szCs w:val="24"/>
        </w:rPr>
        <w:t>en banc</w:t>
      </w:r>
      <w:r>
        <w:rPr>
          <w:rFonts w:ascii="Times New Roman" w:hAnsi="Times New Roman" w:cs="Times New Roman"/>
          <w:sz w:val="24"/>
          <w:szCs w:val="24"/>
        </w:rPr>
        <w:t xml:space="preserve"> decision, several Circuit Judges dissenting noted that the Journal Clause establishes a “general disclosure rule” regarding congressional proceedings, with secrecy being the exception.</w:t>
      </w:r>
    </w:p>
    <w:p w14:paraId="6B33BA1B" w14:textId="77777777" w:rsidR="00E501BC" w:rsidRDefault="004B0CFD" w:rsidP="00E501B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3A779B8A" w14:textId="071B5A73" w:rsidR="00E501BC" w:rsidRDefault="00E501BC" w:rsidP="00E501BC">
      <w:pPr>
        <w:widowControl w:val="0"/>
        <w:autoSpaceDE w:val="0"/>
        <w:autoSpaceDN w:val="0"/>
        <w:adjustRightInd w:val="0"/>
        <w:spacing w:after="0" w:line="240" w:lineRule="auto"/>
        <w:ind w:left="720" w:right="720"/>
        <w:rPr>
          <w:rFonts w:ascii="Times New Roman" w:hAnsi="Times New Roman" w:cs="Times New Roman"/>
          <w:sz w:val="24"/>
          <w:szCs w:val="24"/>
        </w:rPr>
      </w:pPr>
      <w:r w:rsidRPr="00E501BC">
        <w:rPr>
          <w:rFonts w:ascii="Times New Roman" w:hAnsi="Times New Roman" w:cs="Times New Roman"/>
          <w:sz w:val="24"/>
          <w:szCs w:val="24"/>
        </w:rPr>
        <w:t xml:space="preserve">The reference to the early practice of the Senate and House of Representatives adds little. </w:t>
      </w:r>
      <w:r w:rsidRPr="00D973B4">
        <w:rPr>
          <w:rFonts w:ascii="Times New Roman" w:hAnsi="Times New Roman" w:cs="Times New Roman"/>
          <w:b/>
          <w:sz w:val="24"/>
          <w:szCs w:val="24"/>
        </w:rPr>
        <w:t>The journal clause in Article I, Section 5, which antedates the first amendment, lays down a general disclosure rule, “excepting such parts as may ... require secrecy.” U.S. Const. art. I, § 5.</w:t>
      </w:r>
      <w:r w:rsidRPr="00E501BC">
        <w:rPr>
          <w:rFonts w:ascii="Times New Roman" w:hAnsi="Times New Roman" w:cs="Times New Roman"/>
          <w:sz w:val="24"/>
          <w:szCs w:val="24"/>
        </w:rPr>
        <w:t xml:space="preserve"> The first amendment is not absolute. It accommodates the need for governmental secrecy, both legislative </w:t>
      </w:r>
      <w:r w:rsidR="00281D08">
        <w:rPr>
          <w:rFonts w:ascii="Times New Roman" w:hAnsi="Times New Roman" w:cs="Times New Roman"/>
          <w:sz w:val="24"/>
          <w:szCs w:val="24"/>
        </w:rPr>
        <w:t xml:space="preserve">  </w:t>
      </w:r>
      <w:r w:rsidRPr="00E501BC">
        <w:rPr>
          <w:rFonts w:ascii="Times New Roman" w:hAnsi="Times New Roman" w:cs="Times New Roman"/>
          <w:sz w:val="24"/>
          <w:szCs w:val="24"/>
        </w:rPr>
        <w:t>and executive, in certain instances. I would not suppose, however, that if presented with the question the Supreme Court would defer totally to Congress with respect to the secrecy of legislative proceedings. Rather it would, as it has frequently done, accommodate the competing governmental interest in secrecy and the values of the first amendment. See New York Times Co. v. United States, 403 U.S. 713, 91 S.Ct. 2140, 29 L.Ed.2d 822 (1971).</w:t>
      </w:r>
      <w:r w:rsidR="00232CF1">
        <w:rPr>
          <w:rStyle w:val="FootnoteReference"/>
          <w:rFonts w:ascii="Times New Roman" w:hAnsi="Times New Roman" w:cs="Times New Roman"/>
          <w:sz w:val="24"/>
          <w:szCs w:val="24"/>
        </w:rPr>
        <w:footnoteReference w:id="94"/>
      </w:r>
    </w:p>
    <w:p w14:paraId="1996CF2F" w14:textId="77777777" w:rsidR="00E501BC" w:rsidRDefault="00E501BC" w:rsidP="00E501BC">
      <w:pPr>
        <w:widowControl w:val="0"/>
        <w:autoSpaceDE w:val="0"/>
        <w:autoSpaceDN w:val="0"/>
        <w:adjustRightInd w:val="0"/>
        <w:spacing w:after="0" w:line="240" w:lineRule="auto"/>
        <w:rPr>
          <w:rFonts w:ascii="Times New Roman" w:hAnsi="Times New Roman" w:cs="Times New Roman"/>
          <w:sz w:val="24"/>
          <w:szCs w:val="24"/>
        </w:rPr>
      </w:pPr>
    </w:p>
    <w:p w14:paraId="4996ED94" w14:textId="7D1AC598" w:rsidR="00847AE0" w:rsidRDefault="00847AE0" w:rsidP="00847AE0">
      <w:pPr>
        <w:ind w:firstLine="720"/>
        <w:rPr>
          <w:rFonts w:ascii="Times New Roman" w:hAnsi="Times New Roman" w:cs="Times New Roman"/>
          <w:sz w:val="24"/>
          <w:szCs w:val="24"/>
        </w:rPr>
      </w:pPr>
      <w:r>
        <w:rPr>
          <w:rFonts w:ascii="Times New Roman" w:hAnsi="Times New Roman" w:cs="Times New Roman"/>
          <w:sz w:val="24"/>
          <w:szCs w:val="24"/>
        </w:rPr>
        <w:t>Although the courts have not had occasion to expound upon the requirements of Art. I, Sec. 5, Clause 3</w:t>
      </w:r>
      <w:r w:rsidR="00D973B4">
        <w:rPr>
          <w:rFonts w:ascii="Times New Roman" w:hAnsi="Times New Roman" w:cs="Times New Roman"/>
          <w:sz w:val="24"/>
          <w:szCs w:val="24"/>
        </w:rPr>
        <w:t xml:space="preserve"> in detail</w:t>
      </w:r>
      <w:r>
        <w:rPr>
          <w:rFonts w:ascii="Times New Roman" w:hAnsi="Times New Roman" w:cs="Times New Roman"/>
          <w:sz w:val="24"/>
          <w:szCs w:val="24"/>
        </w:rPr>
        <w:t>, the language of this provision is sufficiently plain to make the meaning of this provision clear</w:t>
      </w:r>
      <w:r w:rsidR="00E85F00">
        <w:rPr>
          <w:rFonts w:ascii="Times New Roman" w:hAnsi="Times New Roman" w:cs="Times New Roman"/>
          <w:sz w:val="24"/>
          <w:szCs w:val="24"/>
        </w:rPr>
        <w:t xml:space="preserve">, and the cases noted </w:t>
      </w:r>
      <w:r w:rsidR="00E85F00" w:rsidRPr="00E85F00">
        <w:rPr>
          <w:rFonts w:ascii="Times New Roman" w:hAnsi="Times New Roman" w:cs="Times New Roman"/>
          <w:i/>
          <w:sz w:val="24"/>
          <w:szCs w:val="24"/>
        </w:rPr>
        <w:t>supra</w:t>
      </w:r>
      <w:r w:rsidR="00E85F00">
        <w:rPr>
          <w:rFonts w:ascii="Times New Roman" w:hAnsi="Times New Roman" w:cs="Times New Roman"/>
          <w:sz w:val="24"/>
          <w:szCs w:val="24"/>
        </w:rPr>
        <w:t xml:space="preserve"> show that the courts treat this provision as </w:t>
      </w:r>
      <w:r w:rsidR="00E85F00">
        <w:rPr>
          <w:rFonts w:ascii="Times New Roman" w:hAnsi="Times New Roman" w:cs="Times New Roman"/>
          <w:sz w:val="24"/>
          <w:szCs w:val="24"/>
        </w:rPr>
        <w:lastRenderedPageBreak/>
        <w:t>meaning what it says</w:t>
      </w:r>
      <w:r>
        <w:rPr>
          <w:rFonts w:ascii="Times New Roman" w:hAnsi="Times New Roman" w:cs="Times New Roman"/>
          <w:sz w:val="24"/>
          <w:szCs w:val="24"/>
        </w:rPr>
        <w:t>.  The language stating that each House must “keep a Journal of its Proceedings, and from time to time publish the same, excepting such Parts as may in their Judgment require Secrecy . . . .” is not ambiguous and thus there is no need to resort to court decisions to understand and apply this simple but important provision.  This provision simply requires Congress to publish (i.e. disclose to the public) all of</w:t>
      </w:r>
      <w:r w:rsidR="00281D08">
        <w:rPr>
          <w:rFonts w:ascii="Times New Roman" w:hAnsi="Times New Roman" w:cs="Times New Roman"/>
          <w:sz w:val="24"/>
          <w:szCs w:val="24"/>
        </w:rPr>
        <w:t xml:space="preserve"> its proceedings (including the     </w:t>
      </w:r>
      <w:r>
        <w:rPr>
          <w:rFonts w:ascii="Times New Roman" w:hAnsi="Times New Roman" w:cs="Times New Roman"/>
          <w:sz w:val="24"/>
          <w:szCs w:val="24"/>
        </w:rPr>
        <w:t>full text of all reports of all committees) except where some portion of those proceedings has been determined by Congress itself to require secrecy.  </w:t>
      </w:r>
    </w:p>
    <w:p w14:paraId="3E2526C0" w14:textId="77777777" w:rsidR="00847AE0" w:rsidRDefault="00A77DBB" w:rsidP="00F71F41">
      <w:pPr>
        <w:ind w:firstLine="720"/>
        <w:rPr>
          <w:rFonts w:ascii="Times New Roman" w:hAnsi="Times New Roman" w:cs="Times New Roman"/>
          <w:sz w:val="24"/>
          <w:szCs w:val="24"/>
        </w:rPr>
      </w:pPr>
      <w:r>
        <w:rPr>
          <w:rFonts w:ascii="Times New Roman" w:hAnsi="Times New Roman" w:cs="Times New Roman"/>
          <w:sz w:val="24"/>
          <w:szCs w:val="24"/>
        </w:rPr>
        <w:t>The Congress itself has recognized the plain import of this language in Article I Section 5 Clause 3 of the Constitution.  In a statute enacted by Congress for the purpose of defining the responsibilities of the Senate’s legal counsel, the Congress recognized</w:t>
      </w:r>
      <w:r w:rsidR="00E77EE7">
        <w:rPr>
          <w:rFonts w:ascii="Times New Roman" w:hAnsi="Times New Roman" w:cs="Times New Roman"/>
          <w:sz w:val="24"/>
          <w:szCs w:val="24"/>
        </w:rPr>
        <w:t>, in addition to the Speech or</w:t>
      </w:r>
      <w:r w:rsidR="004B0CFD">
        <w:rPr>
          <w:rFonts w:ascii="Times New Roman" w:hAnsi="Times New Roman" w:cs="Times New Roman"/>
          <w:sz w:val="24"/>
          <w:szCs w:val="24"/>
        </w:rPr>
        <w:t xml:space="preserve"> Debate Clause protections, Congress’</w:t>
      </w:r>
      <w:r>
        <w:rPr>
          <w:rFonts w:ascii="Times New Roman" w:hAnsi="Times New Roman" w:cs="Times New Roman"/>
          <w:sz w:val="24"/>
          <w:szCs w:val="24"/>
        </w:rPr>
        <w:t xml:space="preserve"> right to except portions of its proceedings from publication but only if in its own judgment secrecy is required.</w:t>
      </w:r>
    </w:p>
    <w:p w14:paraId="324C6160" w14:textId="77777777" w:rsidR="00A77DBB" w:rsidRDefault="00A77DBB" w:rsidP="00A77DBB">
      <w:pPr>
        <w:widowControl w:val="0"/>
        <w:autoSpaceDE w:val="0"/>
        <w:autoSpaceDN w:val="0"/>
        <w:adjustRightInd w:val="0"/>
        <w:spacing w:after="0" w:line="240" w:lineRule="auto"/>
        <w:ind w:left="720" w:right="720"/>
        <w:rPr>
          <w:rFonts w:ascii="Times New Roman" w:hAnsi="Times New Roman" w:cs="Times New Roman"/>
          <w:color w:val="000000"/>
          <w:sz w:val="24"/>
          <w:szCs w:val="24"/>
        </w:rPr>
      </w:pPr>
      <w:r w:rsidRPr="00A77DBB">
        <w:rPr>
          <w:rFonts w:ascii="Times New Roman" w:hAnsi="Times New Roman" w:cs="Times New Roman"/>
          <w:color w:val="000000"/>
          <w:sz w:val="24"/>
          <w:szCs w:val="24"/>
        </w:rPr>
        <w:t>Defense of certain constitutional powers</w:t>
      </w:r>
      <w:r>
        <w:rPr>
          <w:rFonts w:ascii="Times New Roman" w:hAnsi="Times New Roman" w:cs="Times New Roman"/>
          <w:color w:val="000000"/>
          <w:sz w:val="24"/>
          <w:szCs w:val="24"/>
        </w:rPr>
        <w:t>.</w:t>
      </w:r>
    </w:p>
    <w:p w14:paraId="3740809C" w14:textId="77777777" w:rsidR="00A77DBB" w:rsidRDefault="00A77DBB" w:rsidP="00A77DBB">
      <w:pPr>
        <w:widowControl w:val="0"/>
        <w:autoSpaceDE w:val="0"/>
        <w:autoSpaceDN w:val="0"/>
        <w:adjustRightInd w:val="0"/>
        <w:spacing w:after="0" w:line="240" w:lineRule="auto"/>
        <w:ind w:left="720" w:right="720"/>
        <w:rPr>
          <w:rFonts w:ascii="Times New Roman" w:hAnsi="Times New Roman" w:cs="Times New Roman"/>
          <w:color w:val="000000"/>
          <w:sz w:val="24"/>
          <w:szCs w:val="24"/>
        </w:rPr>
      </w:pPr>
    </w:p>
    <w:p w14:paraId="4092A741" w14:textId="77777777" w:rsidR="00A77DBB" w:rsidRPr="00A77DBB" w:rsidRDefault="00A77DBB" w:rsidP="00A77DBB">
      <w:pPr>
        <w:widowControl w:val="0"/>
        <w:autoSpaceDE w:val="0"/>
        <w:autoSpaceDN w:val="0"/>
        <w:adjustRightInd w:val="0"/>
        <w:spacing w:after="0" w:line="240" w:lineRule="auto"/>
        <w:ind w:left="720" w:right="720"/>
        <w:rPr>
          <w:rFonts w:ascii="Times New Roman" w:hAnsi="Times New Roman" w:cs="Times New Roman"/>
          <w:color w:val="000000"/>
          <w:sz w:val="24"/>
          <w:szCs w:val="24"/>
        </w:rPr>
      </w:pPr>
      <w:r w:rsidRPr="00A77DBB">
        <w:rPr>
          <w:rFonts w:ascii="Times New Roman" w:hAnsi="Times New Roman" w:cs="Times New Roman"/>
          <w:color w:val="000000"/>
          <w:sz w:val="24"/>
          <w:szCs w:val="24"/>
        </w:rPr>
        <w:t xml:space="preserve">In performing any function under this chapter, the </w:t>
      </w:r>
      <w:r w:rsidRPr="00A77DBB">
        <w:rPr>
          <w:rFonts w:ascii="Times New Roman" w:hAnsi="Times New Roman" w:cs="Times New Roman"/>
          <w:b/>
          <w:color w:val="000000"/>
          <w:sz w:val="24"/>
          <w:szCs w:val="24"/>
        </w:rPr>
        <w:t>Counsel shall defend vigorously when placed in issue</w:t>
      </w:r>
      <w:r w:rsidRPr="00A77DBB">
        <w:rPr>
          <w:rFonts w:ascii="Times New Roman" w:hAnsi="Times New Roman" w:cs="Times New Roman"/>
          <w:color w:val="000000"/>
          <w:sz w:val="24"/>
          <w:szCs w:val="24"/>
        </w:rPr>
        <w:t>--</w:t>
      </w:r>
    </w:p>
    <w:p w14:paraId="5527467F" w14:textId="77777777" w:rsidR="00A77DBB" w:rsidRPr="00A77DBB" w:rsidRDefault="00A77DBB" w:rsidP="00A77DBB">
      <w:pPr>
        <w:widowControl w:val="0"/>
        <w:autoSpaceDE w:val="0"/>
        <w:autoSpaceDN w:val="0"/>
        <w:adjustRightInd w:val="0"/>
        <w:spacing w:after="0" w:line="240" w:lineRule="auto"/>
        <w:ind w:left="720" w:right="720"/>
        <w:rPr>
          <w:rFonts w:ascii="Times New Roman" w:hAnsi="Times New Roman" w:cs="Times New Roman"/>
          <w:color w:val="000000"/>
          <w:sz w:val="24"/>
          <w:szCs w:val="24"/>
        </w:rPr>
      </w:pPr>
      <w:bookmarkStart w:id="2" w:name="co_anchor_IA2BDE1E0D27311E0856CC764CBB65"/>
      <w:bookmarkEnd w:id="2"/>
    </w:p>
    <w:p w14:paraId="5EC866D4" w14:textId="77777777" w:rsidR="00A77DBB" w:rsidRPr="00A77DBB" w:rsidRDefault="00A77DBB" w:rsidP="00A77DBB">
      <w:pPr>
        <w:widowControl w:val="0"/>
        <w:autoSpaceDE w:val="0"/>
        <w:autoSpaceDN w:val="0"/>
        <w:adjustRightInd w:val="0"/>
        <w:spacing w:after="0" w:line="240" w:lineRule="auto"/>
        <w:ind w:left="720" w:right="720"/>
        <w:rPr>
          <w:rFonts w:ascii="Times New Roman" w:hAnsi="Times New Roman" w:cs="Times New Roman"/>
          <w:color w:val="000000"/>
          <w:sz w:val="24"/>
          <w:szCs w:val="24"/>
        </w:rPr>
      </w:pPr>
      <w:bookmarkStart w:id="3" w:name="co_pp_f1c50000821b0_1"/>
      <w:bookmarkEnd w:id="3"/>
      <w:r w:rsidRPr="00A77DBB">
        <w:rPr>
          <w:rFonts w:ascii="Times New Roman" w:hAnsi="Times New Roman" w:cs="Times New Roman"/>
          <w:b/>
          <w:bCs/>
          <w:color w:val="000000"/>
          <w:sz w:val="24"/>
          <w:szCs w:val="24"/>
        </w:rPr>
        <w:t>(1)</w:t>
      </w:r>
      <w:r w:rsidRPr="00A77DBB">
        <w:rPr>
          <w:rFonts w:ascii="Times New Roman" w:hAnsi="Times New Roman" w:cs="Times New Roman"/>
          <w:color w:val="000000"/>
          <w:sz w:val="24"/>
          <w:szCs w:val="24"/>
        </w:rPr>
        <w:t xml:space="preserve"> </w:t>
      </w:r>
      <w:r w:rsidRPr="00A77DBB">
        <w:rPr>
          <w:rFonts w:ascii="Times New Roman" w:hAnsi="Times New Roman" w:cs="Times New Roman"/>
          <w:b/>
          <w:color w:val="000000"/>
          <w:sz w:val="24"/>
          <w:szCs w:val="24"/>
        </w:rPr>
        <w:t>the constitutional privilege from</w:t>
      </w:r>
      <w:r w:rsidRPr="00A77DBB">
        <w:rPr>
          <w:rFonts w:ascii="Times New Roman" w:hAnsi="Times New Roman" w:cs="Times New Roman"/>
          <w:color w:val="000000"/>
          <w:sz w:val="24"/>
          <w:szCs w:val="24"/>
        </w:rPr>
        <w:t xml:space="preserve"> </w:t>
      </w:r>
      <w:r w:rsidRPr="00A77DBB">
        <w:rPr>
          <w:rFonts w:ascii="Times New Roman" w:hAnsi="Times New Roman" w:cs="Times New Roman"/>
          <w:b/>
          <w:color w:val="000000"/>
          <w:sz w:val="24"/>
          <w:szCs w:val="24"/>
        </w:rPr>
        <w:t>arrest or from</w:t>
      </w:r>
      <w:r w:rsidRPr="00A77DBB">
        <w:rPr>
          <w:rFonts w:ascii="Times New Roman" w:hAnsi="Times New Roman" w:cs="Times New Roman"/>
          <w:color w:val="000000"/>
          <w:sz w:val="24"/>
          <w:szCs w:val="24"/>
        </w:rPr>
        <w:t xml:space="preserve"> </w:t>
      </w:r>
      <w:r w:rsidRPr="00A77DBB">
        <w:rPr>
          <w:rFonts w:ascii="Times New Roman" w:hAnsi="Times New Roman" w:cs="Times New Roman"/>
          <w:b/>
          <w:color w:val="000000"/>
          <w:sz w:val="24"/>
          <w:szCs w:val="24"/>
        </w:rPr>
        <w:t>being questioned in any other place for any speech or debate under section 6 of article I of the Constitution of the United States</w:t>
      </w:r>
      <w:r w:rsidRPr="00A77DBB">
        <w:rPr>
          <w:rFonts w:ascii="Times New Roman" w:hAnsi="Times New Roman" w:cs="Times New Roman"/>
          <w:color w:val="000000"/>
          <w:sz w:val="24"/>
          <w:szCs w:val="24"/>
        </w:rPr>
        <w:t>;</w:t>
      </w:r>
    </w:p>
    <w:p w14:paraId="491DB40C" w14:textId="77777777" w:rsidR="00A77DBB" w:rsidRPr="00A77DBB" w:rsidRDefault="00A77DBB" w:rsidP="00A77DBB">
      <w:pPr>
        <w:widowControl w:val="0"/>
        <w:autoSpaceDE w:val="0"/>
        <w:autoSpaceDN w:val="0"/>
        <w:adjustRightInd w:val="0"/>
        <w:spacing w:after="0" w:line="240" w:lineRule="auto"/>
        <w:ind w:left="720" w:right="720"/>
        <w:rPr>
          <w:rFonts w:ascii="Times New Roman" w:hAnsi="Times New Roman" w:cs="Times New Roman"/>
          <w:color w:val="000000"/>
          <w:sz w:val="24"/>
          <w:szCs w:val="24"/>
        </w:rPr>
      </w:pPr>
      <w:bookmarkStart w:id="4" w:name="co_anchor_IA2BDE1E1D27311E0856CC764CBB65"/>
      <w:bookmarkEnd w:id="4"/>
    </w:p>
    <w:p w14:paraId="139112D1" w14:textId="6EB80BA1" w:rsidR="00A77DBB" w:rsidRPr="00A77DBB" w:rsidRDefault="00A77DBB" w:rsidP="00A77DBB">
      <w:pPr>
        <w:widowControl w:val="0"/>
        <w:autoSpaceDE w:val="0"/>
        <w:autoSpaceDN w:val="0"/>
        <w:adjustRightInd w:val="0"/>
        <w:spacing w:after="0" w:line="240" w:lineRule="auto"/>
        <w:ind w:left="720" w:right="720"/>
        <w:rPr>
          <w:rFonts w:ascii="Times New Roman" w:hAnsi="Times New Roman" w:cs="Times New Roman"/>
          <w:color w:val="000000"/>
          <w:sz w:val="24"/>
          <w:szCs w:val="24"/>
        </w:rPr>
      </w:pPr>
      <w:bookmarkStart w:id="5" w:name="co_pp_58730000872b1_1"/>
      <w:bookmarkEnd w:id="5"/>
      <w:r w:rsidRPr="00A77DBB">
        <w:rPr>
          <w:rFonts w:ascii="Times New Roman" w:hAnsi="Times New Roman" w:cs="Times New Roman"/>
          <w:b/>
          <w:bCs/>
          <w:color w:val="000000"/>
          <w:sz w:val="24"/>
          <w:szCs w:val="24"/>
        </w:rPr>
        <w:t>(2)</w:t>
      </w:r>
      <w:r w:rsidRPr="00A77DBB">
        <w:rPr>
          <w:rFonts w:ascii="Times New Roman" w:hAnsi="Times New Roman" w:cs="Times New Roman"/>
          <w:color w:val="000000"/>
          <w:sz w:val="24"/>
          <w:szCs w:val="24"/>
        </w:rPr>
        <w:t xml:space="preserve"> the constitutional power of the Senate to be judge of the elections, returns, </w:t>
      </w:r>
      <w:r w:rsidR="00281D08">
        <w:rPr>
          <w:rFonts w:ascii="Times New Roman" w:hAnsi="Times New Roman" w:cs="Times New Roman"/>
          <w:color w:val="000000"/>
          <w:sz w:val="24"/>
          <w:szCs w:val="24"/>
        </w:rPr>
        <w:t xml:space="preserve">  </w:t>
      </w:r>
      <w:r w:rsidRPr="00A77DBB">
        <w:rPr>
          <w:rFonts w:ascii="Times New Roman" w:hAnsi="Times New Roman" w:cs="Times New Roman"/>
          <w:color w:val="000000"/>
          <w:sz w:val="24"/>
          <w:szCs w:val="24"/>
        </w:rPr>
        <w:t>and qualifications of its own Members and to punish or expel a Member under section 5 of article I of the Constitution of the United States;</w:t>
      </w:r>
    </w:p>
    <w:p w14:paraId="3F8BA954" w14:textId="77777777" w:rsidR="00A77DBB" w:rsidRPr="00A77DBB" w:rsidRDefault="00A77DBB" w:rsidP="00A77DBB">
      <w:pPr>
        <w:widowControl w:val="0"/>
        <w:autoSpaceDE w:val="0"/>
        <w:autoSpaceDN w:val="0"/>
        <w:adjustRightInd w:val="0"/>
        <w:spacing w:after="0" w:line="240" w:lineRule="auto"/>
        <w:ind w:left="720" w:right="720"/>
        <w:rPr>
          <w:rFonts w:ascii="Times New Roman" w:hAnsi="Times New Roman" w:cs="Times New Roman"/>
          <w:color w:val="000000"/>
          <w:sz w:val="24"/>
          <w:szCs w:val="24"/>
        </w:rPr>
      </w:pPr>
      <w:bookmarkStart w:id="6" w:name="co_anchor_IA2BDE1E2D27311E0856CC764CBB65"/>
      <w:bookmarkEnd w:id="6"/>
    </w:p>
    <w:p w14:paraId="6BEBC757" w14:textId="77777777" w:rsidR="00A77DBB" w:rsidRPr="00A77DBB" w:rsidRDefault="00A77DBB" w:rsidP="00A77DBB">
      <w:pPr>
        <w:widowControl w:val="0"/>
        <w:autoSpaceDE w:val="0"/>
        <w:autoSpaceDN w:val="0"/>
        <w:adjustRightInd w:val="0"/>
        <w:spacing w:after="0" w:line="240" w:lineRule="auto"/>
        <w:ind w:left="720" w:right="720"/>
        <w:rPr>
          <w:rFonts w:ascii="Times New Roman" w:hAnsi="Times New Roman" w:cs="Times New Roman"/>
          <w:color w:val="000000"/>
          <w:sz w:val="24"/>
          <w:szCs w:val="24"/>
        </w:rPr>
      </w:pPr>
      <w:bookmarkStart w:id="7" w:name="co_pp_d08f0000f5f67_1"/>
      <w:bookmarkEnd w:id="7"/>
      <w:r w:rsidRPr="00A77DBB">
        <w:rPr>
          <w:rFonts w:ascii="Times New Roman" w:hAnsi="Times New Roman" w:cs="Times New Roman"/>
          <w:b/>
          <w:bCs/>
          <w:color w:val="000000"/>
          <w:sz w:val="24"/>
          <w:szCs w:val="24"/>
        </w:rPr>
        <w:t>(3)</w:t>
      </w:r>
      <w:r w:rsidRPr="00A77DBB">
        <w:rPr>
          <w:rFonts w:ascii="Times New Roman" w:hAnsi="Times New Roman" w:cs="Times New Roman"/>
          <w:color w:val="000000"/>
          <w:sz w:val="24"/>
          <w:szCs w:val="24"/>
        </w:rPr>
        <w:t xml:space="preserve"> </w:t>
      </w:r>
      <w:r w:rsidRPr="00A77DBB">
        <w:rPr>
          <w:rFonts w:ascii="Times New Roman" w:hAnsi="Times New Roman" w:cs="Times New Roman"/>
          <w:b/>
          <w:color w:val="000000"/>
          <w:sz w:val="24"/>
          <w:szCs w:val="24"/>
        </w:rPr>
        <w:t xml:space="preserve">the constitutional power of the Senate to except from publication such parts of its journal as </w:t>
      </w:r>
      <w:r w:rsidRPr="00A77DBB">
        <w:rPr>
          <w:rFonts w:ascii="Times New Roman" w:hAnsi="Times New Roman" w:cs="Times New Roman"/>
          <w:b/>
          <w:color w:val="000000"/>
          <w:sz w:val="24"/>
          <w:szCs w:val="24"/>
          <w:u w:val="single"/>
        </w:rPr>
        <w:t>in its judgment</w:t>
      </w:r>
      <w:r w:rsidRPr="00A77DBB">
        <w:rPr>
          <w:rFonts w:ascii="Times New Roman" w:hAnsi="Times New Roman" w:cs="Times New Roman"/>
          <w:b/>
          <w:color w:val="000000"/>
          <w:sz w:val="24"/>
          <w:szCs w:val="24"/>
        </w:rPr>
        <w:t xml:space="preserve"> may require secrecy</w:t>
      </w:r>
      <w:r w:rsidRPr="00A77DBB">
        <w:rPr>
          <w:rFonts w:ascii="Times New Roman" w:hAnsi="Times New Roman" w:cs="Times New Roman"/>
          <w:color w:val="000000"/>
          <w:sz w:val="24"/>
          <w:szCs w:val="24"/>
        </w:rPr>
        <w:t>;</w:t>
      </w:r>
    </w:p>
    <w:p w14:paraId="4F4B4DEA" w14:textId="77777777" w:rsidR="00A77DBB" w:rsidRPr="00A77DBB" w:rsidRDefault="00A77DBB" w:rsidP="00A77DBB">
      <w:pPr>
        <w:widowControl w:val="0"/>
        <w:autoSpaceDE w:val="0"/>
        <w:autoSpaceDN w:val="0"/>
        <w:adjustRightInd w:val="0"/>
        <w:spacing w:after="0" w:line="240" w:lineRule="auto"/>
        <w:ind w:left="720" w:right="720"/>
        <w:rPr>
          <w:rFonts w:ascii="Times New Roman" w:hAnsi="Times New Roman" w:cs="Times New Roman"/>
          <w:color w:val="000000"/>
          <w:sz w:val="24"/>
          <w:szCs w:val="24"/>
        </w:rPr>
      </w:pPr>
      <w:bookmarkStart w:id="8" w:name="co_anchor_IA2BDE1E3D27311E0856CC764CBB65"/>
      <w:bookmarkEnd w:id="8"/>
    </w:p>
    <w:p w14:paraId="16F8E6D9" w14:textId="77777777" w:rsidR="00A77DBB" w:rsidRPr="00A77DBB" w:rsidRDefault="00A77DBB" w:rsidP="00A77DBB">
      <w:pPr>
        <w:widowControl w:val="0"/>
        <w:autoSpaceDE w:val="0"/>
        <w:autoSpaceDN w:val="0"/>
        <w:adjustRightInd w:val="0"/>
        <w:spacing w:after="0" w:line="240" w:lineRule="auto"/>
        <w:ind w:left="720" w:right="720"/>
        <w:rPr>
          <w:rFonts w:ascii="Times New Roman" w:hAnsi="Times New Roman" w:cs="Times New Roman"/>
          <w:color w:val="000000"/>
          <w:sz w:val="24"/>
          <w:szCs w:val="24"/>
        </w:rPr>
      </w:pPr>
      <w:bookmarkStart w:id="9" w:name="co_pp_0bd500007a412_1"/>
      <w:bookmarkEnd w:id="9"/>
      <w:r w:rsidRPr="00A77DBB">
        <w:rPr>
          <w:rFonts w:ascii="Times New Roman" w:hAnsi="Times New Roman" w:cs="Times New Roman"/>
          <w:b/>
          <w:bCs/>
          <w:color w:val="000000"/>
          <w:sz w:val="24"/>
          <w:szCs w:val="24"/>
        </w:rPr>
        <w:t>(4)</w:t>
      </w:r>
      <w:r w:rsidRPr="00A77DBB">
        <w:rPr>
          <w:rFonts w:ascii="Times New Roman" w:hAnsi="Times New Roman" w:cs="Times New Roman"/>
          <w:color w:val="000000"/>
          <w:sz w:val="24"/>
          <w:szCs w:val="24"/>
        </w:rPr>
        <w:t xml:space="preserve"> the constitutional power of the Senate to determine the rules of its proceedings;</w:t>
      </w:r>
    </w:p>
    <w:p w14:paraId="65BCC854" w14:textId="77777777" w:rsidR="00A77DBB" w:rsidRPr="00A77DBB" w:rsidRDefault="00A77DBB" w:rsidP="00A77DBB">
      <w:pPr>
        <w:widowControl w:val="0"/>
        <w:autoSpaceDE w:val="0"/>
        <w:autoSpaceDN w:val="0"/>
        <w:adjustRightInd w:val="0"/>
        <w:spacing w:after="0" w:line="240" w:lineRule="auto"/>
        <w:ind w:left="720" w:right="720"/>
        <w:rPr>
          <w:rFonts w:ascii="Times New Roman" w:hAnsi="Times New Roman" w:cs="Times New Roman"/>
          <w:color w:val="000000"/>
          <w:sz w:val="24"/>
          <w:szCs w:val="24"/>
        </w:rPr>
      </w:pPr>
      <w:bookmarkStart w:id="10" w:name="co_anchor_IA2BDE1E4D27311E0856CC764CBB65"/>
      <w:bookmarkEnd w:id="10"/>
    </w:p>
    <w:p w14:paraId="165E32E2" w14:textId="77777777" w:rsidR="00A77DBB" w:rsidRPr="00A77DBB" w:rsidRDefault="00A77DBB" w:rsidP="00A77DBB">
      <w:pPr>
        <w:widowControl w:val="0"/>
        <w:autoSpaceDE w:val="0"/>
        <w:autoSpaceDN w:val="0"/>
        <w:adjustRightInd w:val="0"/>
        <w:spacing w:after="0" w:line="240" w:lineRule="auto"/>
        <w:ind w:left="720" w:right="720"/>
        <w:rPr>
          <w:rFonts w:ascii="Times New Roman" w:hAnsi="Times New Roman" w:cs="Times New Roman"/>
          <w:color w:val="000000"/>
          <w:sz w:val="24"/>
          <w:szCs w:val="24"/>
        </w:rPr>
      </w:pPr>
      <w:bookmarkStart w:id="11" w:name="co_pp_362c000048fd7_1"/>
      <w:bookmarkEnd w:id="11"/>
      <w:r w:rsidRPr="00A77DBB">
        <w:rPr>
          <w:rFonts w:ascii="Times New Roman" w:hAnsi="Times New Roman" w:cs="Times New Roman"/>
          <w:b/>
          <w:bCs/>
          <w:color w:val="000000"/>
          <w:sz w:val="24"/>
          <w:szCs w:val="24"/>
        </w:rPr>
        <w:t>(5)</w:t>
      </w:r>
      <w:r w:rsidRPr="00A77DBB">
        <w:rPr>
          <w:rFonts w:ascii="Times New Roman" w:hAnsi="Times New Roman" w:cs="Times New Roman"/>
          <w:color w:val="000000"/>
          <w:sz w:val="24"/>
          <w:szCs w:val="24"/>
        </w:rPr>
        <w:t xml:space="preserve"> the constitutional power of Congress to make all laws as shall be necessary and proper for carrying into execution the constitutional powers of Congress and all other powers vested by the Constitution in the Government of the United States, or in any department or office thereof;</w:t>
      </w:r>
    </w:p>
    <w:p w14:paraId="36D2BEF3" w14:textId="77777777" w:rsidR="00A77DBB" w:rsidRPr="00A77DBB" w:rsidRDefault="00A77DBB" w:rsidP="00A77DBB">
      <w:pPr>
        <w:widowControl w:val="0"/>
        <w:autoSpaceDE w:val="0"/>
        <w:autoSpaceDN w:val="0"/>
        <w:adjustRightInd w:val="0"/>
        <w:spacing w:after="0" w:line="240" w:lineRule="auto"/>
        <w:ind w:left="720" w:right="720"/>
        <w:rPr>
          <w:rFonts w:ascii="Times New Roman" w:hAnsi="Times New Roman" w:cs="Times New Roman"/>
          <w:color w:val="000000"/>
          <w:sz w:val="24"/>
          <w:szCs w:val="24"/>
        </w:rPr>
      </w:pPr>
      <w:bookmarkStart w:id="12" w:name="co_anchor_IA2BDE1E5D27311E0856CC764CBB65"/>
      <w:bookmarkEnd w:id="12"/>
    </w:p>
    <w:p w14:paraId="4DF4489E" w14:textId="77777777" w:rsidR="00A77DBB" w:rsidRPr="00A77DBB" w:rsidRDefault="00A77DBB" w:rsidP="00A77DBB">
      <w:pPr>
        <w:widowControl w:val="0"/>
        <w:autoSpaceDE w:val="0"/>
        <w:autoSpaceDN w:val="0"/>
        <w:adjustRightInd w:val="0"/>
        <w:spacing w:after="0" w:line="240" w:lineRule="auto"/>
        <w:ind w:left="720" w:right="720"/>
        <w:rPr>
          <w:rFonts w:ascii="Times New Roman" w:hAnsi="Times New Roman" w:cs="Times New Roman"/>
          <w:color w:val="000000"/>
          <w:sz w:val="24"/>
          <w:szCs w:val="24"/>
        </w:rPr>
      </w:pPr>
      <w:bookmarkStart w:id="13" w:name="co_pp_1e9a0000fd6a3_1"/>
      <w:bookmarkEnd w:id="13"/>
      <w:r w:rsidRPr="00A77DBB">
        <w:rPr>
          <w:rFonts w:ascii="Times New Roman" w:hAnsi="Times New Roman" w:cs="Times New Roman"/>
          <w:b/>
          <w:bCs/>
          <w:color w:val="000000"/>
          <w:sz w:val="24"/>
          <w:szCs w:val="24"/>
        </w:rPr>
        <w:t>(6)</w:t>
      </w:r>
      <w:r w:rsidRPr="00A77DBB">
        <w:rPr>
          <w:rFonts w:ascii="Times New Roman" w:hAnsi="Times New Roman" w:cs="Times New Roman"/>
          <w:color w:val="000000"/>
          <w:sz w:val="24"/>
          <w:szCs w:val="24"/>
        </w:rPr>
        <w:t xml:space="preserve"> all other constitutional powers and responsibilities of the Senate or of Congress; and</w:t>
      </w:r>
    </w:p>
    <w:p w14:paraId="2F92B528" w14:textId="77777777" w:rsidR="00A77DBB" w:rsidRPr="00A77DBB" w:rsidRDefault="00A77DBB" w:rsidP="00A77DBB">
      <w:pPr>
        <w:widowControl w:val="0"/>
        <w:autoSpaceDE w:val="0"/>
        <w:autoSpaceDN w:val="0"/>
        <w:adjustRightInd w:val="0"/>
        <w:spacing w:after="0" w:line="240" w:lineRule="auto"/>
        <w:ind w:left="720" w:right="720"/>
        <w:rPr>
          <w:rFonts w:ascii="Times New Roman" w:hAnsi="Times New Roman" w:cs="Times New Roman"/>
          <w:color w:val="000000"/>
          <w:sz w:val="24"/>
          <w:szCs w:val="24"/>
        </w:rPr>
      </w:pPr>
      <w:bookmarkStart w:id="14" w:name="co_anchor_IA2BDE1E6D27311E0856CC764CBB65"/>
      <w:bookmarkEnd w:id="14"/>
    </w:p>
    <w:p w14:paraId="2A3C9E9E" w14:textId="77777777" w:rsidR="00A77DBB" w:rsidRPr="00232CF1" w:rsidRDefault="00A77DBB" w:rsidP="00232CF1">
      <w:pPr>
        <w:spacing w:after="0" w:line="240" w:lineRule="auto"/>
        <w:ind w:left="720" w:right="720"/>
        <w:rPr>
          <w:rFonts w:ascii="Times New Roman" w:hAnsi="Times New Roman" w:cs="Times New Roman"/>
          <w:color w:val="000000"/>
          <w:sz w:val="24"/>
          <w:szCs w:val="24"/>
        </w:rPr>
      </w:pPr>
      <w:bookmarkStart w:id="15" w:name="co_pp_794b00004e3d1_1"/>
      <w:bookmarkEnd w:id="15"/>
      <w:r w:rsidRPr="00A77DBB">
        <w:rPr>
          <w:rFonts w:ascii="Times New Roman" w:hAnsi="Times New Roman" w:cs="Times New Roman"/>
          <w:b/>
          <w:bCs/>
          <w:color w:val="000000"/>
          <w:sz w:val="24"/>
          <w:szCs w:val="24"/>
        </w:rPr>
        <w:t>(7)</w:t>
      </w:r>
      <w:r w:rsidRPr="00A77DBB">
        <w:rPr>
          <w:rFonts w:ascii="Times New Roman" w:hAnsi="Times New Roman" w:cs="Times New Roman"/>
          <w:color w:val="000000"/>
          <w:sz w:val="24"/>
          <w:szCs w:val="24"/>
        </w:rPr>
        <w:t xml:space="preserve"> the constitutionality of Acts and joint resolutions of the Congress.</w:t>
      </w:r>
      <w:r w:rsidR="00232CF1">
        <w:rPr>
          <w:rStyle w:val="FootnoteReference"/>
          <w:rFonts w:ascii="Times New Roman" w:hAnsi="Times New Roman" w:cs="Times New Roman"/>
          <w:color w:val="000000"/>
          <w:sz w:val="24"/>
          <w:szCs w:val="24"/>
        </w:rPr>
        <w:footnoteReference w:id="95"/>
      </w:r>
    </w:p>
    <w:p w14:paraId="729DDA21" w14:textId="77777777" w:rsidR="00111512" w:rsidRDefault="00111512" w:rsidP="006244D0">
      <w:pPr>
        <w:spacing w:after="0" w:line="240" w:lineRule="auto"/>
        <w:rPr>
          <w:rFonts w:ascii="Times New Roman" w:hAnsi="Times New Roman" w:cs="Times New Roman"/>
          <w:b/>
          <w:sz w:val="24"/>
          <w:szCs w:val="24"/>
        </w:rPr>
      </w:pPr>
    </w:p>
    <w:p w14:paraId="2CC60FD0" w14:textId="49D4406A" w:rsidR="00DF0AB8" w:rsidRDefault="00DF0AB8" w:rsidP="006244D0">
      <w:pPr>
        <w:spacing w:after="0" w:line="240" w:lineRule="auto"/>
        <w:rPr>
          <w:rFonts w:ascii="Times New Roman" w:hAnsi="Times New Roman" w:cs="Times New Roman"/>
          <w:sz w:val="24"/>
          <w:szCs w:val="24"/>
        </w:rPr>
      </w:pPr>
      <w:r w:rsidRPr="00DF0AB8">
        <w:rPr>
          <w:rFonts w:ascii="Times New Roman" w:hAnsi="Times New Roman" w:cs="Times New Roman"/>
          <w:sz w:val="24"/>
          <w:szCs w:val="24"/>
        </w:rPr>
        <w:lastRenderedPageBreak/>
        <w:tab/>
        <w:t xml:space="preserve">Thus, in order for Congress to withhold some portion of congressional proceedings </w:t>
      </w:r>
      <w:r w:rsidR="00281D08">
        <w:rPr>
          <w:rFonts w:ascii="Times New Roman" w:hAnsi="Times New Roman" w:cs="Times New Roman"/>
          <w:sz w:val="24"/>
          <w:szCs w:val="24"/>
        </w:rPr>
        <w:t xml:space="preserve">    </w:t>
      </w:r>
      <w:r w:rsidRPr="00DF0AB8">
        <w:rPr>
          <w:rFonts w:ascii="Times New Roman" w:hAnsi="Times New Roman" w:cs="Times New Roman"/>
          <w:sz w:val="24"/>
          <w:szCs w:val="24"/>
        </w:rPr>
        <w:t xml:space="preserve">from publication without violating the Journal Clause, Congress itself in the exercise of its own judgment must conclude that the portion of the proceedings to be withheld requires secrecy. </w:t>
      </w:r>
    </w:p>
    <w:p w14:paraId="455960B9" w14:textId="77777777" w:rsidR="00DF0AB8" w:rsidRPr="00DF0AB8" w:rsidRDefault="00DF0AB8" w:rsidP="006244D0">
      <w:pPr>
        <w:spacing w:after="0" w:line="240" w:lineRule="auto"/>
        <w:rPr>
          <w:rFonts w:ascii="Times New Roman" w:hAnsi="Times New Roman" w:cs="Times New Roman"/>
          <w:sz w:val="24"/>
          <w:szCs w:val="24"/>
        </w:rPr>
      </w:pPr>
    </w:p>
    <w:p w14:paraId="10E081F6" w14:textId="77777777" w:rsidR="00111512" w:rsidRDefault="00111512" w:rsidP="006244D0">
      <w:pPr>
        <w:spacing w:after="0" w:line="240" w:lineRule="auto"/>
        <w:rPr>
          <w:rFonts w:ascii="Times New Roman" w:hAnsi="Times New Roman" w:cs="Times New Roman"/>
          <w:b/>
          <w:sz w:val="24"/>
          <w:szCs w:val="24"/>
        </w:rPr>
      </w:pPr>
    </w:p>
    <w:p w14:paraId="0FE66B4C" w14:textId="77777777" w:rsidR="007C324A" w:rsidRDefault="009E01E2" w:rsidP="003F3A95">
      <w:pPr>
        <w:spacing w:after="0" w:line="240" w:lineRule="auto"/>
        <w:ind w:left="720" w:hanging="720"/>
        <w:rPr>
          <w:rFonts w:ascii="Times New Roman" w:hAnsi="Times New Roman" w:cs="Times New Roman"/>
          <w:b/>
          <w:sz w:val="24"/>
          <w:szCs w:val="24"/>
        </w:rPr>
      </w:pPr>
      <w:r>
        <w:rPr>
          <w:rFonts w:ascii="Times New Roman" w:hAnsi="Times New Roman" w:cs="Times New Roman"/>
          <w:b/>
          <w:sz w:val="24"/>
          <w:szCs w:val="24"/>
        </w:rPr>
        <w:t>IV</w:t>
      </w:r>
      <w:r w:rsidR="007C324A">
        <w:rPr>
          <w:rFonts w:ascii="Times New Roman" w:hAnsi="Times New Roman" w:cs="Times New Roman"/>
          <w:b/>
          <w:sz w:val="24"/>
          <w:szCs w:val="24"/>
        </w:rPr>
        <w:t>.</w:t>
      </w:r>
      <w:r w:rsidR="007C324A">
        <w:rPr>
          <w:rFonts w:ascii="Times New Roman" w:hAnsi="Times New Roman" w:cs="Times New Roman"/>
          <w:b/>
          <w:sz w:val="24"/>
          <w:szCs w:val="24"/>
        </w:rPr>
        <w:tab/>
      </w:r>
      <w:r w:rsidR="00E77EE7">
        <w:rPr>
          <w:rFonts w:ascii="Times New Roman" w:hAnsi="Times New Roman" w:cs="Times New Roman"/>
          <w:b/>
          <w:sz w:val="24"/>
          <w:szCs w:val="24"/>
        </w:rPr>
        <w:t>IMPLICATIONS OF THE SPEECH OR</w:t>
      </w:r>
      <w:r w:rsidR="00111512">
        <w:rPr>
          <w:rFonts w:ascii="Times New Roman" w:hAnsi="Times New Roman" w:cs="Times New Roman"/>
          <w:b/>
          <w:sz w:val="24"/>
          <w:szCs w:val="24"/>
        </w:rPr>
        <w:t xml:space="preserve"> DEBATE CLAUSE AND THE </w:t>
      </w:r>
      <w:r>
        <w:rPr>
          <w:rFonts w:ascii="Times New Roman" w:hAnsi="Times New Roman" w:cs="Times New Roman"/>
          <w:b/>
          <w:sz w:val="24"/>
          <w:szCs w:val="24"/>
        </w:rPr>
        <w:t>JOURNAL OR SECRECY CLAUSE</w:t>
      </w:r>
      <w:r w:rsidR="00111512">
        <w:rPr>
          <w:rFonts w:ascii="Times New Roman" w:hAnsi="Times New Roman" w:cs="Times New Roman"/>
          <w:b/>
          <w:sz w:val="24"/>
          <w:szCs w:val="24"/>
        </w:rPr>
        <w:t xml:space="preserve"> IN REGARD </w:t>
      </w:r>
      <w:r w:rsidR="00E77EE7">
        <w:rPr>
          <w:rFonts w:ascii="Times New Roman" w:hAnsi="Times New Roman" w:cs="Times New Roman"/>
          <w:b/>
          <w:sz w:val="24"/>
          <w:szCs w:val="24"/>
        </w:rPr>
        <w:t>TO</w:t>
      </w:r>
      <w:r w:rsidR="00111512">
        <w:rPr>
          <w:rFonts w:ascii="Times New Roman" w:hAnsi="Times New Roman" w:cs="Times New Roman"/>
          <w:b/>
          <w:sz w:val="24"/>
          <w:szCs w:val="24"/>
        </w:rPr>
        <w:t xml:space="preserve"> </w:t>
      </w:r>
      <w:r w:rsidR="003F3A95">
        <w:rPr>
          <w:rFonts w:ascii="Times New Roman" w:hAnsi="Times New Roman" w:cs="Times New Roman"/>
          <w:b/>
          <w:sz w:val="24"/>
          <w:szCs w:val="24"/>
        </w:rPr>
        <w:t xml:space="preserve">CONGRESS’ CURRENT PRACTICES: </w:t>
      </w:r>
      <w:r w:rsidR="00111512">
        <w:rPr>
          <w:rFonts w:ascii="Times New Roman" w:hAnsi="Times New Roman" w:cs="Times New Roman"/>
          <w:b/>
          <w:sz w:val="24"/>
          <w:szCs w:val="24"/>
        </w:rPr>
        <w:t xml:space="preserve">THE </w:t>
      </w:r>
      <w:r w:rsidR="00E77EE7">
        <w:rPr>
          <w:rFonts w:ascii="Times New Roman" w:hAnsi="Times New Roman" w:cs="Times New Roman"/>
          <w:b/>
          <w:sz w:val="24"/>
          <w:szCs w:val="24"/>
        </w:rPr>
        <w:t xml:space="preserve">CASE OF THE </w:t>
      </w:r>
      <w:r w:rsidR="00111512">
        <w:rPr>
          <w:rFonts w:ascii="Times New Roman" w:hAnsi="Times New Roman" w:cs="Times New Roman"/>
          <w:b/>
          <w:sz w:val="24"/>
          <w:szCs w:val="24"/>
        </w:rPr>
        <w:t>“28 PAGES”</w:t>
      </w:r>
    </w:p>
    <w:p w14:paraId="15AF0D8A" w14:textId="77777777" w:rsidR="007C4579" w:rsidRDefault="007C4579" w:rsidP="007C4579">
      <w:pPr>
        <w:spacing w:after="0" w:line="240" w:lineRule="auto"/>
        <w:ind w:firstLine="720"/>
        <w:rPr>
          <w:rFonts w:ascii="Times New Roman" w:hAnsi="Times New Roman" w:cs="Times New Roman"/>
          <w:sz w:val="24"/>
          <w:szCs w:val="24"/>
        </w:rPr>
      </w:pPr>
    </w:p>
    <w:p w14:paraId="77A7332F" w14:textId="49E0753D" w:rsidR="005252E4" w:rsidRDefault="003F3A95" w:rsidP="006244D0">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One not </w:t>
      </w:r>
      <w:r w:rsidR="00A227DA">
        <w:rPr>
          <w:rFonts w:ascii="Times New Roman" w:hAnsi="Times New Roman" w:cs="Times New Roman"/>
          <w:sz w:val="24"/>
          <w:szCs w:val="24"/>
        </w:rPr>
        <w:t xml:space="preserve">hypothetical </w:t>
      </w:r>
      <w:r>
        <w:rPr>
          <w:rFonts w:ascii="Times New Roman" w:hAnsi="Times New Roman" w:cs="Times New Roman"/>
          <w:sz w:val="24"/>
          <w:szCs w:val="24"/>
        </w:rPr>
        <w:t xml:space="preserve">current </w:t>
      </w:r>
      <w:r w:rsidR="00A227DA">
        <w:rPr>
          <w:rFonts w:ascii="Times New Roman" w:hAnsi="Times New Roman" w:cs="Times New Roman"/>
          <w:sz w:val="24"/>
          <w:szCs w:val="24"/>
        </w:rPr>
        <w:t>scenario where the Speech or Debate Clause protections may come to be exercised</w:t>
      </w:r>
      <w:r>
        <w:rPr>
          <w:rFonts w:ascii="Times New Roman" w:hAnsi="Times New Roman" w:cs="Times New Roman"/>
          <w:sz w:val="24"/>
          <w:szCs w:val="24"/>
        </w:rPr>
        <w:t xml:space="preserve">, and where the Article I Section 5 Clause 3 requirement for publication of </w:t>
      </w:r>
      <w:r w:rsidR="00E96CA8">
        <w:rPr>
          <w:rFonts w:ascii="Times New Roman" w:hAnsi="Times New Roman" w:cs="Times New Roman"/>
          <w:sz w:val="24"/>
          <w:szCs w:val="24"/>
        </w:rPr>
        <w:t>congressional</w:t>
      </w:r>
      <w:r>
        <w:rPr>
          <w:rFonts w:ascii="Times New Roman" w:hAnsi="Times New Roman" w:cs="Times New Roman"/>
          <w:sz w:val="24"/>
          <w:szCs w:val="24"/>
        </w:rPr>
        <w:t xml:space="preserve"> proceedings may be invoked,</w:t>
      </w:r>
      <w:r w:rsidR="00A227DA">
        <w:rPr>
          <w:rFonts w:ascii="Times New Roman" w:hAnsi="Times New Roman" w:cs="Times New Roman"/>
          <w:sz w:val="24"/>
          <w:szCs w:val="24"/>
        </w:rPr>
        <w:t xml:space="preserve"> involves the current national debate </w:t>
      </w:r>
      <w:r w:rsidR="00281D08">
        <w:rPr>
          <w:rFonts w:ascii="Times New Roman" w:hAnsi="Times New Roman" w:cs="Times New Roman"/>
          <w:sz w:val="24"/>
          <w:szCs w:val="24"/>
        </w:rPr>
        <w:t xml:space="preserve">   </w:t>
      </w:r>
      <w:r w:rsidR="00A227DA">
        <w:rPr>
          <w:rFonts w:ascii="Times New Roman" w:hAnsi="Times New Roman" w:cs="Times New Roman"/>
          <w:sz w:val="24"/>
          <w:szCs w:val="24"/>
        </w:rPr>
        <w:t xml:space="preserve">as to whether Congress should </w:t>
      </w:r>
      <w:r>
        <w:rPr>
          <w:rFonts w:ascii="Times New Roman" w:hAnsi="Times New Roman" w:cs="Times New Roman"/>
          <w:sz w:val="24"/>
          <w:szCs w:val="24"/>
        </w:rPr>
        <w:t>publish the “28 P</w:t>
      </w:r>
      <w:r w:rsidR="00A227DA">
        <w:rPr>
          <w:rFonts w:ascii="Times New Roman" w:hAnsi="Times New Roman" w:cs="Times New Roman"/>
          <w:sz w:val="24"/>
          <w:szCs w:val="24"/>
        </w:rPr>
        <w:t>ages</w:t>
      </w:r>
      <w:r>
        <w:rPr>
          <w:rFonts w:ascii="Times New Roman" w:hAnsi="Times New Roman" w:cs="Times New Roman"/>
          <w:sz w:val="24"/>
          <w:szCs w:val="24"/>
        </w:rPr>
        <w:t>”</w:t>
      </w:r>
      <w:r w:rsidR="00A227DA">
        <w:rPr>
          <w:rFonts w:ascii="Times New Roman" w:hAnsi="Times New Roman" w:cs="Times New Roman"/>
          <w:sz w:val="24"/>
          <w:szCs w:val="24"/>
        </w:rPr>
        <w:t xml:space="preserve"> from the </w:t>
      </w:r>
      <w:r>
        <w:rPr>
          <w:rFonts w:ascii="Times New Roman" w:hAnsi="Times New Roman" w:cs="Times New Roman"/>
          <w:sz w:val="24"/>
          <w:szCs w:val="24"/>
        </w:rPr>
        <w:t>“</w:t>
      </w:r>
      <w:r w:rsidR="00A227DA">
        <w:rPr>
          <w:rFonts w:ascii="Times New Roman" w:hAnsi="Times New Roman" w:cs="Times New Roman"/>
          <w:sz w:val="24"/>
          <w:szCs w:val="24"/>
        </w:rPr>
        <w:t xml:space="preserve">Joint </w:t>
      </w:r>
      <w:r>
        <w:rPr>
          <w:rFonts w:ascii="Times New Roman" w:hAnsi="Times New Roman" w:cs="Times New Roman"/>
          <w:sz w:val="24"/>
          <w:szCs w:val="24"/>
        </w:rPr>
        <w:t>Inquiry Into Intelligence Community Activities Before and After the Terrorist A</w:t>
      </w:r>
      <w:r w:rsidR="00A227DA">
        <w:rPr>
          <w:rFonts w:ascii="Times New Roman" w:hAnsi="Times New Roman" w:cs="Times New Roman"/>
          <w:sz w:val="24"/>
          <w:szCs w:val="24"/>
        </w:rPr>
        <w:t>ttacks of September 11, 2001</w:t>
      </w:r>
      <w:r>
        <w:rPr>
          <w:rFonts w:ascii="Times New Roman" w:hAnsi="Times New Roman" w:cs="Times New Roman"/>
          <w:sz w:val="24"/>
          <w:szCs w:val="24"/>
        </w:rPr>
        <w:t xml:space="preserve">”, </w:t>
      </w:r>
      <w:r w:rsidR="00122D1B">
        <w:rPr>
          <w:rFonts w:ascii="Times New Roman" w:hAnsi="Times New Roman" w:cs="Times New Roman"/>
          <w:sz w:val="24"/>
          <w:szCs w:val="24"/>
        </w:rPr>
        <w:t>which</w:t>
      </w:r>
      <w:r w:rsidR="0023616D">
        <w:rPr>
          <w:rFonts w:ascii="Times New Roman" w:hAnsi="Times New Roman" w:cs="Times New Roman"/>
          <w:sz w:val="24"/>
          <w:szCs w:val="24"/>
        </w:rPr>
        <w:t xml:space="preserve"> pages</w:t>
      </w:r>
      <w:r w:rsidR="00122D1B">
        <w:rPr>
          <w:rFonts w:ascii="Times New Roman" w:hAnsi="Times New Roman" w:cs="Times New Roman"/>
          <w:sz w:val="24"/>
          <w:szCs w:val="24"/>
        </w:rPr>
        <w:t xml:space="preserve"> contain information classified </w:t>
      </w:r>
      <w:r w:rsidR="00122D1B" w:rsidRPr="00122D1B">
        <w:rPr>
          <w:rFonts w:ascii="Times New Roman" w:hAnsi="Times New Roman" w:cs="Times New Roman"/>
          <w:sz w:val="24"/>
          <w:szCs w:val="24"/>
          <w:u w:val="single"/>
        </w:rPr>
        <w:t>by Executive Branch agencies</w:t>
      </w:r>
      <w:r w:rsidR="00122D1B">
        <w:rPr>
          <w:rFonts w:ascii="Times New Roman" w:hAnsi="Times New Roman" w:cs="Times New Roman"/>
          <w:sz w:val="24"/>
          <w:szCs w:val="24"/>
        </w:rPr>
        <w:t xml:space="preserve"> as secret</w:t>
      </w:r>
      <w:r w:rsidR="00A227DA">
        <w:rPr>
          <w:rFonts w:ascii="Times New Roman" w:hAnsi="Times New Roman" w:cs="Times New Roman"/>
          <w:sz w:val="24"/>
          <w:szCs w:val="24"/>
        </w:rPr>
        <w:t xml:space="preserve">.  </w:t>
      </w:r>
      <w:r w:rsidR="00122D1B">
        <w:rPr>
          <w:rFonts w:ascii="Times New Roman" w:hAnsi="Times New Roman" w:cs="Times New Roman"/>
          <w:sz w:val="24"/>
          <w:szCs w:val="24"/>
        </w:rPr>
        <w:t>This joint report from the House and Senate intelligence co</w:t>
      </w:r>
      <w:r w:rsidR="00AE07A1">
        <w:rPr>
          <w:rFonts w:ascii="Times New Roman" w:hAnsi="Times New Roman" w:cs="Times New Roman"/>
          <w:sz w:val="24"/>
          <w:szCs w:val="24"/>
        </w:rPr>
        <w:t xml:space="preserve">mmittees was published, with </w:t>
      </w:r>
      <w:r w:rsidR="00122D1B">
        <w:rPr>
          <w:rFonts w:ascii="Times New Roman" w:hAnsi="Times New Roman" w:cs="Times New Roman"/>
          <w:sz w:val="24"/>
          <w:szCs w:val="24"/>
        </w:rPr>
        <w:t>the 28 Pages</w:t>
      </w:r>
      <w:r w:rsidR="00AE07A1">
        <w:rPr>
          <w:rFonts w:ascii="Times New Roman" w:hAnsi="Times New Roman" w:cs="Times New Roman"/>
          <w:sz w:val="24"/>
          <w:szCs w:val="24"/>
        </w:rPr>
        <w:t xml:space="preserve"> redacted</w:t>
      </w:r>
      <w:r w:rsidR="00122D1B">
        <w:rPr>
          <w:rFonts w:ascii="Times New Roman" w:hAnsi="Times New Roman" w:cs="Times New Roman"/>
          <w:sz w:val="24"/>
          <w:szCs w:val="24"/>
        </w:rPr>
        <w:t xml:space="preserve">, in December of 2002.  The </w:t>
      </w:r>
      <w:r w:rsidR="00AE07A1">
        <w:rPr>
          <w:rFonts w:ascii="Times New Roman" w:hAnsi="Times New Roman" w:cs="Times New Roman"/>
          <w:sz w:val="24"/>
          <w:szCs w:val="24"/>
        </w:rPr>
        <w:t>text of the 28 Pages was</w:t>
      </w:r>
      <w:r w:rsidR="00122D1B">
        <w:rPr>
          <w:rFonts w:ascii="Times New Roman" w:hAnsi="Times New Roman" w:cs="Times New Roman"/>
          <w:sz w:val="24"/>
          <w:szCs w:val="24"/>
        </w:rPr>
        <w:t xml:space="preserve"> not published b</w:t>
      </w:r>
      <w:r w:rsidR="00AE07A1">
        <w:rPr>
          <w:rFonts w:ascii="Times New Roman" w:hAnsi="Times New Roman" w:cs="Times New Roman"/>
          <w:sz w:val="24"/>
          <w:szCs w:val="24"/>
        </w:rPr>
        <w:t>y Congress at that time and this text has</w:t>
      </w:r>
      <w:r w:rsidR="00122D1B">
        <w:rPr>
          <w:rFonts w:ascii="Times New Roman" w:hAnsi="Times New Roman" w:cs="Times New Roman"/>
          <w:sz w:val="24"/>
          <w:szCs w:val="24"/>
        </w:rPr>
        <w:t xml:space="preserve"> not been published by Congress at any time during the 13 years that have followed. </w:t>
      </w:r>
      <w:r w:rsidR="00A227DA">
        <w:rPr>
          <w:rFonts w:ascii="Times New Roman" w:hAnsi="Times New Roman" w:cs="Times New Roman"/>
          <w:sz w:val="24"/>
          <w:szCs w:val="24"/>
        </w:rPr>
        <w:t>Members of Congress are curr</w:t>
      </w:r>
      <w:r w:rsidR="00122D1B">
        <w:rPr>
          <w:rFonts w:ascii="Times New Roman" w:hAnsi="Times New Roman" w:cs="Times New Roman"/>
          <w:sz w:val="24"/>
          <w:szCs w:val="24"/>
        </w:rPr>
        <w:t>ently allowed to read these 28 P</w:t>
      </w:r>
      <w:r w:rsidR="00A227DA">
        <w:rPr>
          <w:rFonts w:ascii="Times New Roman" w:hAnsi="Times New Roman" w:cs="Times New Roman"/>
          <w:sz w:val="24"/>
          <w:szCs w:val="24"/>
        </w:rPr>
        <w:t xml:space="preserve">ages in a secure room and are </w:t>
      </w:r>
      <w:r w:rsidR="00281D08">
        <w:rPr>
          <w:rFonts w:ascii="Times New Roman" w:hAnsi="Times New Roman" w:cs="Times New Roman"/>
          <w:sz w:val="24"/>
          <w:szCs w:val="24"/>
        </w:rPr>
        <w:t xml:space="preserve">    </w:t>
      </w:r>
      <w:r w:rsidR="00A227DA">
        <w:rPr>
          <w:rFonts w:ascii="Times New Roman" w:hAnsi="Times New Roman" w:cs="Times New Roman"/>
          <w:sz w:val="24"/>
          <w:szCs w:val="24"/>
        </w:rPr>
        <w:t>not allowed to remove the relevant pages of the document from the room.</w:t>
      </w:r>
      <w:r w:rsidR="008F2A3F">
        <w:rPr>
          <w:rFonts w:ascii="Times New Roman" w:hAnsi="Times New Roman" w:cs="Times New Roman"/>
          <w:sz w:val="24"/>
          <w:szCs w:val="24"/>
        </w:rPr>
        <w:t xml:space="preserve">  Members of Congress who review the 28 Pages must sign an oath promising to keep the information they have read secret.</w:t>
      </w:r>
    </w:p>
    <w:p w14:paraId="646379EC" w14:textId="77777777" w:rsidR="005252E4" w:rsidRDefault="005252E4" w:rsidP="006244D0">
      <w:pPr>
        <w:spacing w:after="0" w:line="240" w:lineRule="auto"/>
        <w:rPr>
          <w:rFonts w:ascii="Times New Roman" w:hAnsi="Times New Roman" w:cs="Times New Roman"/>
          <w:sz w:val="24"/>
          <w:szCs w:val="24"/>
        </w:rPr>
      </w:pPr>
    </w:p>
    <w:p w14:paraId="574949A5" w14:textId="2B9B5118" w:rsidR="005252E4" w:rsidRDefault="00A227DA" w:rsidP="005252E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If a Member of Congress determined that the content of these 28 pages needed to be placed into the </w:t>
      </w:r>
      <w:r w:rsidR="0033582C">
        <w:rPr>
          <w:rFonts w:ascii="Times New Roman" w:hAnsi="Times New Roman" w:cs="Times New Roman"/>
          <w:sz w:val="24"/>
          <w:szCs w:val="24"/>
        </w:rPr>
        <w:t>C</w:t>
      </w:r>
      <w:r w:rsidR="00E96CA8">
        <w:rPr>
          <w:rFonts w:ascii="Times New Roman" w:hAnsi="Times New Roman" w:cs="Times New Roman"/>
          <w:sz w:val="24"/>
          <w:szCs w:val="24"/>
        </w:rPr>
        <w:t>ongressional</w:t>
      </w:r>
      <w:r>
        <w:rPr>
          <w:rFonts w:ascii="Times New Roman" w:hAnsi="Times New Roman" w:cs="Times New Roman"/>
          <w:sz w:val="24"/>
          <w:szCs w:val="24"/>
        </w:rPr>
        <w:t xml:space="preserve"> Record or discussed during debate in Congress in order to inform legislative decisions on proposed legislation, or for some investigative purpose, or to inform </w:t>
      </w:r>
      <w:r w:rsidR="00520A09">
        <w:rPr>
          <w:rFonts w:ascii="Times New Roman" w:hAnsi="Times New Roman" w:cs="Times New Roman"/>
          <w:sz w:val="24"/>
          <w:szCs w:val="24"/>
        </w:rPr>
        <w:t xml:space="preserve">          </w:t>
      </w:r>
      <w:r>
        <w:rPr>
          <w:rFonts w:ascii="Times New Roman" w:hAnsi="Times New Roman" w:cs="Times New Roman"/>
          <w:sz w:val="24"/>
          <w:szCs w:val="24"/>
        </w:rPr>
        <w:t xml:space="preserve">a vote on a proposed resolution to declassify these 28 pages, would the </w:t>
      </w:r>
      <w:r w:rsidR="00BA1D72">
        <w:rPr>
          <w:rFonts w:ascii="Times New Roman" w:hAnsi="Times New Roman" w:cs="Times New Roman"/>
          <w:sz w:val="24"/>
          <w:szCs w:val="24"/>
        </w:rPr>
        <w:t>Member be protected</w:t>
      </w:r>
      <w:r w:rsidR="00520A09">
        <w:rPr>
          <w:rFonts w:ascii="Times New Roman" w:hAnsi="Times New Roman" w:cs="Times New Roman"/>
          <w:sz w:val="24"/>
          <w:szCs w:val="24"/>
        </w:rPr>
        <w:t xml:space="preserve">      </w:t>
      </w:r>
      <w:r w:rsidR="00BA1D72">
        <w:rPr>
          <w:rFonts w:ascii="Times New Roman" w:hAnsi="Times New Roman" w:cs="Times New Roman"/>
          <w:sz w:val="24"/>
          <w:szCs w:val="24"/>
        </w:rPr>
        <w:t xml:space="preserve"> in doing so</w:t>
      </w:r>
      <w:r w:rsidR="008F2A3F">
        <w:rPr>
          <w:rFonts w:ascii="Times New Roman" w:hAnsi="Times New Roman" w:cs="Times New Roman"/>
          <w:sz w:val="24"/>
          <w:szCs w:val="24"/>
        </w:rPr>
        <w:t xml:space="preserve"> from actions of the Executive Branch and the Judicial Branch</w:t>
      </w:r>
      <w:r w:rsidR="00BA1D72">
        <w:rPr>
          <w:rFonts w:ascii="Times New Roman" w:hAnsi="Times New Roman" w:cs="Times New Roman"/>
          <w:sz w:val="24"/>
          <w:szCs w:val="24"/>
        </w:rPr>
        <w:t>?</w:t>
      </w:r>
      <w:r>
        <w:rPr>
          <w:rFonts w:ascii="Times New Roman" w:hAnsi="Times New Roman" w:cs="Times New Roman"/>
          <w:sz w:val="24"/>
          <w:szCs w:val="24"/>
        </w:rPr>
        <w:t xml:space="preserve">  A plain reading </w:t>
      </w:r>
      <w:r w:rsidR="00520A09">
        <w:rPr>
          <w:rFonts w:ascii="Times New Roman" w:hAnsi="Times New Roman" w:cs="Times New Roman"/>
          <w:sz w:val="24"/>
          <w:szCs w:val="24"/>
        </w:rPr>
        <w:t xml:space="preserve">          </w:t>
      </w:r>
      <w:r>
        <w:rPr>
          <w:rFonts w:ascii="Times New Roman" w:hAnsi="Times New Roman" w:cs="Times New Roman"/>
          <w:sz w:val="24"/>
          <w:szCs w:val="24"/>
        </w:rPr>
        <w:t xml:space="preserve">of the Speech or Debate Clause and the applicable federal court decisions over the last 50 years clearly provides the answer.  </w:t>
      </w:r>
      <w:r w:rsidR="008B5195">
        <w:rPr>
          <w:rFonts w:ascii="Times New Roman" w:hAnsi="Times New Roman" w:cs="Times New Roman"/>
          <w:sz w:val="24"/>
          <w:szCs w:val="24"/>
        </w:rPr>
        <w:t xml:space="preserve">Because the Supreme Court’s precedent is clear that a disclosure </w:t>
      </w:r>
      <w:r w:rsidR="00520A09">
        <w:rPr>
          <w:rFonts w:ascii="Times New Roman" w:hAnsi="Times New Roman" w:cs="Times New Roman"/>
          <w:sz w:val="24"/>
          <w:szCs w:val="24"/>
        </w:rPr>
        <w:t xml:space="preserve">    </w:t>
      </w:r>
      <w:r w:rsidR="008B5195">
        <w:rPr>
          <w:rFonts w:ascii="Times New Roman" w:hAnsi="Times New Roman" w:cs="Times New Roman"/>
          <w:sz w:val="24"/>
          <w:szCs w:val="24"/>
        </w:rPr>
        <w:t xml:space="preserve">by a Member of Congress as part of an official legislative act or proceeding, even of classified information, as in the </w:t>
      </w:r>
      <w:r w:rsidR="008B5195" w:rsidRPr="008B5195">
        <w:rPr>
          <w:rFonts w:ascii="Times New Roman" w:hAnsi="Times New Roman" w:cs="Times New Roman"/>
          <w:i/>
          <w:sz w:val="24"/>
          <w:szCs w:val="24"/>
        </w:rPr>
        <w:t>Gravel</w:t>
      </w:r>
      <w:r w:rsidR="008B5195">
        <w:rPr>
          <w:rFonts w:ascii="Times New Roman" w:hAnsi="Times New Roman" w:cs="Times New Roman"/>
          <w:sz w:val="24"/>
          <w:szCs w:val="24"/>
        </w:rPr>
        <w:t xml:space="preserve"> Pentagon Papers case, </w:t>
      </w:r>
      <w:r w:rsidR="00E72EF2">
        <w:rPr>
          <w:rFonts w:ascii="Times New Roman" w:hAnsi="Times New Roman" w:cs="Times New Roman"/>
          <w:sz w:val="24"/>
          <w:szCs w:val="24"/>
        </w:rPr>
        <w:t>falls within the Speech or</w:t>
      </w:r>
      <w:r w:rsidR="008B5195">
        <w:rPr>
          <w:rFonts w:ascii="Times New Roman" w:hAnsi="Times New Roman" w:cs="Times New Roman"/>
          <w:sz w:val="24"/>
          <w:szCs w:val="24"/>
        </w:rPr>
        <w:t xml:space="preserve"> Debate Clause, </w:t>
      </w:r>
      <w:r w:rsidR="00520A09">
        <w:rPr>
          <w:rFonts w:ascii="Times New Roman" w:hAnsi="Times New Roman" w:cs="Times New Roman"/>
          <w:sz w:val="24"/>
          <w:szCs w:val="24"/>
        </w:rPr>
        <w:t xml:space="preserve">  </w:t>
      </w:r>
      <w:r w:rsidR="008B5195">
        <w:rPr>
          <w:rFonts w:ascii="Times New Roman" w:hAnsi="Times New Roman" w:cs="Times New Roman"/>
          <w:sz w:val="24"/>
          <w:szCs w:val="24"/>
        </w:rPr>
        <w:t>the answer is simply y</w:t>
      </w:r>
      <w:r>
        <w:rPr>
          <w:rFonts w:ascii="Times New Roman" w:hAnsi="Times New Roman" w:cs="Times New Roman"/>
          <w:sz w:val="24"/>
          <w:szCs w:val="24"/>
        </w:rPr>
        <w:t>es</w:t>
      </w:r>
      <w:r w:rsidR="008B5195">
        <w:rPr>
          <w:rFonts w:ascii="Times New Roman" w:hAnsi="Times New Roman" w:cs="Times New Roman"/>
          <w:sz w:val="24"/>
          <w:szCs w:val="24"/>
        </w:rPr>
        <w:t>, the Member would be protected</w:t>
      </w:r>
      <w:r w:rsidR="00F71F41">
        <w:rPr>
          <w:rFonts w:ascii="Times New Roman" w:hAnsi="Times New Roman" w:cs="Times New Roman"/>
          <w:sz w:val="24"/>
          <w:szCs w:val="24"/>
        </w:rPr>
        <w:t xml:space="preserve"> – protected from punishment, prosecution, or inquiry </w:t>
      </w:r>
      <w:r w:rsidR="00F71F41" w:rsidRPr="008F2A3F">
        <w:rPr>
          <w:rFonts w:ascii="Times New Roman" w:hAnsi="Times New Roman" w:cs="Times New Roman"/>
          <w:sz w:val="24"/>
          <w:szCs w:val="24"/>
          <w:u w:val="single"/>
        </w:rPr>
        <w:t>by the Executive Branch or the Judiciary</w:t>
      </w:r>
      <w:r w:rsidR="008B5195">
        <w:rPr>
          <w:rFonts w:ascii="Times New Roman" w:hAnsi="Times New Roman" w:cs="Times New Roman"/>
          <w:sz w:val="24"/>
          <w:szCs w:val="24"/>
        </w:rPr>
        <w:t>.</w:t>
      </w:r>
      <w:r w:rsidR="00F71F41">
        <w:rPr>
          <w:rFonts w:ascii="Times New Roman" w:hAnsi="Times New Roman" w:cs="Times New Roman"/>
          <w:sz w:val="24"/>
          <w:szCs w:val="24"/>
        </w:rPr>
        <w:t xml:space="preserve">  </w:t>
      </w:r>
    </w:p>
    <w:p w14:paraId="319B22E6" w14:textId="77777777" w:rsidR="005252E4" w:rsidRDefault="005252E4" w:rsidP="005252E4">
      <w:pPr>
        <w:spacing w:after="0" w:line="240" w:lineRule="auto"/>
        <w:ind w:firstLine="720"/>
        <w:rPr>
          <w:rFonts w:ascii="Times New Roman" w:hAnsi="Times New Roman" w:cs="Times New Roman"/>
          <w:sz w:val="24"/>
          <w:szCs w:val="24"/>
        </w:rPr>
      </w:pPr>
    </w:p>
    <w:p w14:paraId="279690DF" w14:textId="77777777" w:rsidR="00A227DA" w:rsidRDefault="00E77EE7" w:rsidP="005252E4">
      <w:pPr>
        <w:ind w:firstLine="720"/>
        <w:rPr>
          <w:rFonts w:ascii="Times New Roman" w:hAnsi="Times New Roman" w:cs="Times New Roman"/>
          <w:sz w:val="24"/>
          <w:szCs w:val="24"/>
        </w:rPr>
      </w:pPr>
      <w:r>
        <w:rPr>
          <w:rFonts w:ascii="Times New Roman" w:hAnsi="Times New Roman" w:cs="Times New Roman"/>
          <w:sz w:val="24"/>
          <w:szCs w:val="24"/>
        </w:rPr>
        <w:t>The Speech or</w:t>
      </w:r>
      <w:r w:rsidR="005252E4">
        <w:rPr>
          <w:rFonts w:ascii="Times New Roman" w:hAnsi="Times New Roman" w:cs="Times New Roman"/>
          <w:sz w:val="24"/>
          <w:szCs w:val="24"/>
        </w:rPr>
        <w:t xml:space="preserve"> Debate Clause clearly protects Members of Congress who make disclosures during the course of </w:t>
      </w:r>
      <w:r w:rsidR="00E96CA8">
        <w:rPr>
          <w:rFonts w:ascii="Times New Roman" w:hAnsi="Times New Roman" w:cs="Times New Roman"/>
          <w:sz w:val="24"/>
          <w:szCs w:val="24"/>
        </w:rPr>
        <w:t>congressional</w:t>
      </w:r>
      <w:r w:rsidR="005252E4">
        <w:rPr>
          <w:rFonts w:ascii="Times New Roman" w:hAnsi="Times New Roman" w:cs="Times New Roman"/>
          <w:sz w:val="24"/>
          <w:szCs w:val="24"/>
        </w:rPr>
        <w:t xml:space="preserve"> proceedings, including disclosures of information classified as secret by the Executive Branch</w:t>
      </w:r>
      <w:r w:rsidR="00EF2DFD">
        <w:rPr>
          <w:rFonts w:ascii="Times New Roman" w:hAnsi="Times New Roman" w:cs="Times New Roman"/>
          <w:sz w:val="24"/>
          <w:szCs w:val="24"/>
        </w:rPr>
        <w:t>, from punishment or inquiry by the Executive Branch or Judicial Branch</w:t>
      </w:r>
      <w:r w:rsidR="005252E4">
        <w:rPr>
          <w:rFonts w:ascii="Times New Roman" w:hAnsi="Times New Roman" w:cs="Times New Roman"/>
          <w:sz w:val="24"/>
          <w:szCs w:val="24"/>
        </w:rPr>
        <w:t xml:space="preserve">. However, although the Speech or Debate Clause clearly protects Members of Congress from actions of the </w:t>
      </w:r>
      <w:r w:rsidR="005252E4">
        <w:rPr>
          <w:rFonts w:ascii="Times New Roman" w:hAnsi="Times New Roman" w:cs="Times New Roman"/>
          <w:sz w:val="24"/>
          <w:szCs w:val="24"/>
          <w:u w:val="single"/>
        </w:rPr>
        <w:t>other</w:t>
      </w:r>
      <w:r w:rsidR="005252E4">
        <w:rPr>
          <w:rFonts w:ascii="Times New Roman" w:hAnsi="Times New Roman" w:cs="Times New Roman"/>
          <w:sz w:val="24"/>
          <w:szCs w:val="24"/>
        </w:rPr>
        <w:t xml:space="preserve"> branches government, such as grand jury investigations or threatened or initiated prosecutions, it is not </w:t>
      </w:r>
      <w:r w:rsidR="009C478A">
        <w:rPr>
          <w:rFonts w:ascii="Times New Roman" w:hAnsi="Times New Roman" w:cs="Times New Roman"/>
          <w:sz w:val="24"/>
          <w:szCs w:val="24"/>
        </w:rPr>
        <w:t xml:space="preserve">as </w:t>
      </w:r>
      <w:r w:rsidR="005252E4">
        <w:rPr>
          <w:rFonts w:ascii="Times New Roman" w:hAnsi="Times New Roman" w:cs="Times New Roman"/>
          <w:sz w:val="24"/>
          <w:szCs w:val="24"/>
        </w:rPr>
        <w:t xml:space="preserve">clear that the Speech or Debate Clause precludes Congress from censoring itself and from punishing its members for disclosures made during </w:t>
      </w:r>
      <w:r w:rsidR="00E96CA8">
        <w:rPr>
          <w:rFonts w:ascii="Times New Roman" w:hAnsi="Times New Roman" w:cs="Times New Roman"/>
          <w:sz w:val="24"/>
          <w:szCs w:val="24"/>
        </w:rPr>
        <w:t>congressional</w:t>
      </w:r>
      <w:r w:rsidR="005252E4">
        <w:rPr>
          <w:rFonts w:ascii="Times New Roman" w:hAnsi="Times New Roman" w:cs="Times New Roman"/>
          <w:sz w:val="24"/>
          <w:szCs w:val="24"/>
        </w:rPr>
        <w:t xml:space="preserve"> proceedings.  Congress does have</w:t>
      </w:r>
      <w:r w:rsidR="009C478A">
        <w:rPr>
          <w:rFonts w:ascii="Times New Roman" w:hAnsi="Times New Roman" w:cs="Times New Roman"/>
          <w:sz w:val="24"/>
          <w:szCs w:val="24"/>
        </w:rPr>
        <w:t>,</w:t>
      </w:r>
      <w:r w:rsidR="005252E4">
        <w:rPr>
          <w:rFonts w:ascii="Times New Roman" w:hAnsi="Times New Roman" w:cs="Times New Roman"/>
          <w:sz w:val="24"/>
          <w:szCs w:val="24"/>
        </w:rPr>
        <w:t xml:space="preserve"> to </w:t>
      </w:r>
      <w:r w:rsidR="009C478A">
        <w:rPr>
          <w:rFonts w:ascii="Times New Roman" w:hAnsi="Times New Roman" w:cs="Times New Roman"/>
          <w:sz w:val="24"/>
          <w:szCs w:val="24"/>
        </w:rPr>
        <w:t>an</w:t>
      </w:r>
      <w:r w:rsidR="005252E4">
        <w:rPr>
          <w:rFonts w:ascii="Times New Roman" w:hAnsi="Times New Roman" w:cs="Times New Roman"/>
          <w:sz w:val="24"/>
          <w:szCs w:val="24"/>
        </w:rPr>
        <w:t xml:space="preserve"> extent </w:t>
      </w:r>
      <w:r w:rsidR="009C478A">
        <w:rPr>
          <w:rFonts w:ascii="Times New Roman" w:hAnsi="Times New Roman" w:cs="Times New Roman"/>
          <w:sz w:val="24"/>
          <w:szCs w:val="24"/>
        </w:rPr>
        <w:t xml:space="preserve">consistent with other requirements of the Constitution, </w:t>
      </w:r>
      <w:r w:rsidR="005252E4">
        <w:rPr>
          <w:rFonts w:ascii="Times New Roman" w:hAnsi="Times New Roman" w:cs="Times New Roman"/>
          <w:sz w:val="24"/>
          <w:szCs w:val="24"/>
        </w:rPr>
        <w:t>the power t</w:t>
      </w:r>
      <w:r w:rsidR="009C478A">
        <w:rPr>
          <w:rFonts w:ascii="Times New Roman" w:hAnsi="Times New Roman" w:cs="Times New Roman"/>
          <w:sz w:val="24"/>
          <w:szCs w:val="24"/>
        </w:rPr>
        <w:t>o regulate itself and to punish</w:t>
      </w:r>
      <w:r w:rsidR="005252E4">
        <w:rPr>
          <w:rFonts w:ascii="Times New Roman" w:hAnsi="Times New Roman" w:cs="Times New Roman"/>
          <w:sz w:val="24"/>
          <w:szCs w:val="24"/>
        </w:rPr>
        <w:t xml:space="preserve"> its own members for </w:t>
      </w:r>
      <w:r w:rsidR="005252E4">
        <w:rPr>
          <w:rFonts w:ascii="Times New Roman" w:hAnsi="Times New Roman" w:cs="Times New Roman"/>
          <w:sz w:val="24"/>
          <w:szCs w:val="24"/>
        </w:rPr>
        <w:lastRenderedPageBreak/>
        <w:t>misconduct.</w:t>
      </w:r>
      <w:r w:rsidR="00EF2DFD">
        <w:rPr>
          <w:rStyle w:val="FootnoteReference"/>
          <w:rFonts w:ascii="Times New Roman" w:hAnsi="Times New Roman" w:cs="Times New Roman"/>
          <w:sz w:val="24"/>
          <w:szCs w:val="24"/>
        </w:rPr>
        <w:footnoteReference w:id="96"/>
      </w:r>
      <w:r w:rsidR="005252E4">
        <w:rPr>
          <w:rFonts w:ascii="Times New Roman" w:hAnsi="Times New Roman" w:cs="Times New Roman"/>
          <w:sz w:val="24"/>
          <w:szCs w:val="24"/>
        </w:rPr>
        <w:t xml:space="preserve">  </w:t>
      </w:r>
      <w:r w:rsidR="00EF2DFD">
        <w:rPr>
          <w:rFonts w:ascii="Times New Roman" w:hAnsi="Times New Roman" w:cs="Times New Roman"/>
          <w:sz w:val="24"/>
          <w:szCs w:val="24"/>
        </w:rPr>
        <w:t>And, t</w:t>
      </w:r>
      <w:r w:rsidR="005252E4">
        <w:rPr>
          <w:rFonts w:ascii="Times New Roman" w:hAnsi="Times New Roman" w:cs="Times New Roman"/>
          <w:sz w:val="24"/>
          <w:szCs w:val="24"/>
        </w:rPr>
        <w:t>he Speech or Debate Clause language regarding Members not being questioned "in any other place" has</w:t>
      </w:r>
      <w:r w:rsidR="00EF2DFD">
        <w:rPr>
          <w:rFonts w:ascii="Times New Roman" w:hAnsi="Times New Roman" w:cs="Times New Roman"/>
          <w:sz w:val="24"/>
          <w:szCs w:val="24"/>
        </w:rPr>
        <w:t xml:space="preserve">, as discussed </w:t>
      </w:r>
      <w:r w:rsidR="00EF2DFD" w:rsidRPr="00EF2DFD">
        <w:rPr>
          <w:rFonts w:ascii="Times New Roman" w:hAnsi="Times New Roman" w:cs="Times New Roman"/>
          <w:i/>
          <w:sz w:val="24"/>
          <w:szCs w:val="24"/>
        </w:rPr>
        <w:t>supra</w:t>
      </w:r>
      <w:r w:rsidR="00EF2DFD">
        <w:rPr>
          <w:rFonts w:ascii="Times New Roman" w:hAnsi="Times New Roman" w:cs="Times New Roman"/>
          <w:sz w:val="24"/>
          <w:szCs w:val="24"/>
        </w:rPr>
        <w:t>,</w:t>
      </w:r>
      <w:r w:rsidR="005252E4">
        <w:rPr>
          <w:rFonts w:ascii="Times New Roman" w:hAnsi="Times New Roman" w:cs="Times New Roman"/>
          <w:sz w:val="24"/>
          <w:szCs w:val="24"/>
        </w:rPr>
        <w:t xml:space="preserve"> thus far been read by the courts to mean questioned outside the House or Senate. So, the question arises, </w:t>
      </w:r>
      <w:r w:rsidR="00F71F41">
        <w:rPr>
          <w:rFonts w:ascii="Times New Roman" w:hAnsi="Times New Roman" w:cs="Times New Roman"/>
          <w:sz w:val="24"/>
          <w:szCs w:val="24"/>
        </w:rPr>
        <w:t>would a Member of Congr</w:t>
      </w:r>
      <w:r w:rsidR="00BA54B4">
        <w:rPr>
          <w:rFonts w:ascii="Times New Roman" w:hAnsi="Times New Roman" w:cs="Times New Roman"/>
          <w:sz w:val="24"/>
          <w:szCs w:val="24"/>
        </w:rPr>
        <w:t>ess who placed the substance of</w:t>
      </w:r>
      <w:r w:rsidR="00F71F41">
        <w:rPr>
          <w:rFonts w:ascii="Times New Roman" w:hAnsi="Times New Roman" w:cs="Times New Roman"/>
          <w:sz w:val="24"/>
          <w:szCs w:val="24"/>
        </w:rPr>
        <w:t xml:space="preserve"> the 28 Pages </w:t>
      </w:r>
      <w:r w:rsidR="00BA54B4">
        <w:rPr>
          <w:rFonts w:ascii="Times New Roman" w:hAnsi="Times New Roman" w:cs="Times New Roman"/>
          <w:sz w:val="24"/>
          <w:szCs w:val="24"/>
        </w:rPr>
        <w:t xml:space="preserve">into the Congressional Record </w:t>
      </w:r>
      <w:r w:rsidR="00F71F41">
        <w:rPr>
          <w:rFonts w:ascii="Times New Roman" w:hAnsi="Times New Roman" w:cs="Times New Roman"/>
          <w:sz w:val="24"/>
          <w:szCs w:val="24"/>
        </w:rPr>
        <w:t>be protected from disciplinary action</w:t>
      </w:r>
      <w:r w:rsidR="005252E4">
        <w:rPr>
          <w:rFonts w:ascii="Times New Roman" w:hAnsi="Times New Roman" w:cs="Times New Roman"/>
          <w:sz w:val="24"/>
          <w:szCs w:val="24"/>
        </w:rPr>
        <w:t xml:space="preserve"> initiated by Congress itself?</w:t>
      </w:r>
      <w:r w:rsidR="00BA1D72">
        <w:rPr>
          <w:rFonts w:ascii="Times New Roman" w:hAnsi="Times New Roman" w:cs="Times New Roman"/>
          <w:sz w:val="24"/>
          <w:szCs w:val="24"/>
        </w:rPr>
        <w:t xml:space="preserve">  </w:t>
      </w:r>
    </w:p>
    <w:p w14:paraId="56408125" w14:textId="066DF7E1" w:rsidR="0023616D" w:rsidRDefault="005252E4" w:rsidP="005252E4">
      <w:pPr>
        <w:ind w:firstLine="720"/>
        <w:rPr>
          <w:rFonts w:ascii="Times New Roman" w:hAnsi="Times New Roman" w:cs="Times New Roman"/>
          <w:sz w:val="24"/>
          <w:szCs w:val="24"/>
        </w:rPr>
      </w:pPr>
      <w:r>
        <w:rPr>
          <w:rFonts w:ascii="Times New Roman" w:hAnsi="Times New Roman" w:cs="Times New Roman"/>
          <w:sz w:val="24"/>
          <w:szCs w:val="24"/>
        </w:rPr>
        <w:t xml:space="preserve">Members of Congress may be questioned in their own legislative body, i.e. the House </w:t>
      </w:r>
      <w:r w:rsidR="00520A09">
        <w:rPr>
          <w:rFonts w:ascii="Times New Roman" w:hAnsi="Times New Roman" w:cs="Times New Roman"/>
          <w:sz w:val="24"/>
          <w:szCs w:val="24"/>
        </w:rPr>
        <w:t xml:space="preserve">     </w:t>
      </w:r>
      <w:r>
        <w:rPr>
          <w:rFonts w:ascii="Times New Roman" w:hAnsi="Times New Roman" w:cs="Times New Roman"/>
          <w:sz w:val="24"/>
          <w:szCs w:val="24"/>
        </w:rPr>
        <w:t>or the Senate, regarding their conduct in performing their duties. The Constitution</w:t>
      </w:r>
      <w:r w:rsidR="00EF2DFD">
        <w:rPr>
          <w:rFonts w:ascii="Times New Roman" w:hAnsi="Times New Roman" w:cs="Times New Roman"/>
          <w:sz w:val="24"/>
          <w:szCs w:val="24"/>
        </w:rPr>
        <w:t>,</w:t>
      </w:r>
      <w:r>
        <w:rPr>
          <w:rFonts w:ascii="Times New Roman" w:hAnsi="Times New Roman" w:cs="Times New Roman"/>
          <w:sz w:val="24"/>
          <w:szCs w:val="24"/>
        </w:rPr>
        <w:t xml:space="preserve"> Art. 1 Sec. 5, Clause 2</w:t>
      </w:r>
      <w:r w:rsidR="00EF2DFD">
        <w:rPr>
          <w:rFonts w:ascii="Times New Roman" w:hAnsi="Times New Roman" w:cs="Times New Roman"/>
          <w:sz w:val="24"/>
          <w:szCs w:val="24"/>
        </w:rPr>
        <w:t>,</w:t>
      </w:r>
      <w:r>
        <w:rPr>
          <w:rFonts w:ascii="Times New Roman" w:hAnsi="Times New Roman" w:cs="Times New Roman"/>
          <w:sz w:val="24"/>
          <w:szCs w:val="24"/>
        </w:rPr>
        <w:t xml:space="preserve"> provides that the Congress may establish its own rules and punish its Members for misconduct including by censure, removal from a committee, and removal from the House or Senate itself (expulsion).</w:t>
      </w:r>
      <w:r w:rsidR="00EF2DFD">
        <w:rPr>
          <w:rStyle w:val="FootnoteReference"/>
          <w:rFonts w:ascii="Times New Roman" w:hAnsi="Times New Roman" w:cs="Times New Roman"/>
          <w:sz w:val="24"/>
          <w:szCs w:val="24"/>
        </w:rPr>
        <w:footnoteReference w:id="97"/>
      </w:r>
      <w:r>
        <w:rPr>
          <w:rFonts w:ascii="Times New Roman" w:hAnsi="Times New Roman" w:cs="Times New Roman"/>
          <w:sz w:val="24"/>
          <w:szCs w:val="24"/>
        </w:rPr>
        <w:t xml:space="preserve"> The Congress may also refer to the </w:t>
      </w:r>
      <w:r w:rsidR="009831AF">
        <w:rPr>
          <w:rFonts w:ascii="Times New Roman" w:hAnsi="Times New Roman" w:cs="Times New Roman"/>
          <w:sz w:val="24"/>
          <w:szCs w:val="24"/>
        </w:rPr>
        <w:t>DOJ</w:t>
      </w:r>
      <w:r>
        <w:rPr>
          <w:rFonts w:ascii="Times New Roman" w:hAnsi="Times New Roman" w:cs="Times New Roman"/>
          <w:sz w:val="24"/>
          <w:szCs w:val="24"/>
        </w:rPr>
        <w:t xml:space="preserve"> a Member of Congress for investigation and possible prosecution</w:t>
      </w:r>
      <w:r w:rsidR="009831AF">
        <w:rPr>
          <w:rFonts w:ascii="Times New Roman" w:hAnsi="Times New Roman" w:cs="Times New Roman"/>
          <w:sz w:val="24"/>
          <w:szCs w:val="24"/>
        </w:rPr>
        <w:t xml:space="preserve"> for an alleged </w:t>
      </w:r>
      <w:r>
        <w:rPr>
          <w:rFonts w:ascii="Times New Roman" w:hAnsi="Times New Roman" w:cs="Times New Roman"/>
          <w:sz w:val="24"/>
          <w:szCs w:val="24"/>
        </w:rPr>
        <w:t>crime</w:t>
      </w:r>
      <w:r w:rsidR="009C478A">
        <w:rPr>
          <w:rFonts w:ascii="Times New Roman" w:hAnsi="Times New Roman" w:cs="Times New Roman"/>
          <w:sz w:val="24"/>
          <w:szCs w:val="24"/>
        </w:rPr>
        <w:t xml:space="preserve"> </w:t>
      </w:r>
      <w:r w:rsidR="009831AF">
        <w:rPr>
          <w:rFonts w:ascii="Times New Roman" w:hAnsi="Times New Roman" w:cs="Times New Roman"/>
          <w:sz w:val="24"/>
          <w:szCs w:val="24"/>
        </w:rPr>
        <w:t xml:space="preserve">committed </w:t>
      </w:r>
      <w:r w:rsidR="009C478A">
        <w:rPr>
          <w:rFonts w:ascii="Times New Roman" w:hAnsi="Times New Roman" w:cs="Times New Roman"/>
          <w:sz w:val="24"/>
          <w:szCs w:val="24"/>
        </w:rPr>
        <w:t xml:space="preserve">via actions other than participation in </w:t>
      </w:r>
      <w:r w:rsidR="00E96CA8">
        <w:rPr>
          <w:rFonts w:ascii="Times New Roman" w:hAnsi="Times New Roman" w:cs="Times New Roman"/>
          <w:sz w:val="24"/>
          <w:szCs w:val="24"/>
        </w:rPr>
        <w:t>congressional</w:t>
      </w:r>
      <w:r w:rsidR="009C478A">
        <w:rPr>
          <w:rFonts w:ascii="Times New Roman" w:hAnsi="Times New Roman" w:cs="Times New Roman"/>
          <w:sz w:val="24"/>
          <w:szCs w:val="24"/>
        </w:rPr>
        <w:t xml:space="preserve"> proceedings</w:t>
      </w:r>
      <w:r>
        <w:rPr>
          <w:rFonts w:ascii="Times New Roman" w:hAnsi="Times New Roman" w:cs="Times New Roman"/>
          <w:sz w:val="24"/>
          <w:szCs w:val="24"/>
        </w:rPr>
        <w:t xml:space="preserve">. However, as noted, the DOJ must act within the limits of the Speech or Debate Clause, and could not initiate a prosecution or grand jury regarding a Member of Congress’ conduct related to </w:t>
      </w:r>
      <w:r w:rsidR="00E96CA8">
        <w:rPr>
          <w:rFonts w:ascii="Times New Roman" w:hAnsi="Times New Roman" w:cs="Times New Roman"/>
          <w:sz w:val="24"/>
          <w:szCs w:val="24"/>
        </w:rPr>
        <w:t>congressional</w:t>
      </w:r>
      <w:r>
        <w:rPr>
          <w:rFonts w:ascii="Times New Roman" w:hAnsi="Times New Roman" w:cs="Times New Roman"/>
          <w:sz w:val="24"/>
          <w:szCs w:val="24"/>
        </w:rPr>
        <w:t xml:space="preserve"> proceedings.  </w:t>
      </w:r>
      <w:r w:rsidR="0023616D">
        <w:rPr>
          <w:rFonts w:ascii="Times New Roman" w:hAnsi="Times New Roman" w:cs="Times New Roman"/>
          <w:sz w:val="24"/>
          <w:szCs w:val="24"/>
        </w:rPr>
        <w:t xml:space="preserve">Although </w:t>
      </w:r>
      <w:r w:rsidR="00520A09">
        <w:rPr>
          <w:rFonts w:ascii="Times New Roman" w:hAnsi="Times New Roman" w:cs="Times New Roman"/>
          <w:sz w:val="24"/>
          <w:szCs w:val="24"/>
        </w:rPr>
        <w:t xml:space="preserve">       </w:t>
      </w:r>
      <w:r w:rsidR="0023616D">
        <w:rPr>
          <w:rFonts w:ascii="Times New Roman" w:hAnsi="Times New Roman" w:cs="Times New Roman"/>
          <w:sz w:val="24"/>
          <w:szCs w:val="24"/>
        </w:rPr>
        <w:t xml:space="preserve">the Supreme Court has left undecided the question of whether Congress can itself narrow </w:t>
      </w:r>
      <w:r w:rsidR="00520A09">
        <w:rPr>
          <w:rFonts w:ascii="Times New Roman" w:hAnsi="Times New Roman" w:cs="Times New Roman"/>
          <w:sz w:val="24"/>
          <w:szCs w:val="24"/>
        </w:rPr>
        <w:t xml:space="preserve">         </w:t>
      </w:r>
      <w:r w:rsidR="0023616D">
        <w:rPr>
          <w:rFonts w:ascii="Times New Roman" w:hAnsi="Times New Roman" w:cs="Times New Roman"/>
          <w:sz w:val="24"/>
          <w:szCs w:val="24"/>
        </w:rPr>
        <w:t>the Speech or Debate Clause protections enjoyed by its Members by way of passing a narrowly drawn statute specifically providing for prosecution of Members of Congress for certain specified conduct</w:t>
      </w:r>
      <w:r w:rsidR="00F53D3C">
        <w:rPr>
          <w:rFonts w:ascii="Times New Roman" w:hAnsi="Times New Roman" w:cs="Times New Roman"/>
          <w:sz w:val="24"/>
          <w:szCs w:val="24"/>
        </w:rPr>
        <w:t>,</w:t>
      </w:r>
      <w:r w:rsidR="00145F0B">
        <w:rPr>
          <w:rStyle w:val="FootnoteReference"/>
          <w:rFonts w:ascii="Times New Roman" w:hAnsi="Times New Roman" w:cs="Times New Roman"/>
          <w:sz w:val="24"/>
          <w:szCs w:val="24"/>
        </w:rPr>
        <w:footnoteReference w:id="98"/>
      </w:r>
      <w:r w:rsidR="00F53D3C">
        <w:rPr>
          <w:rFonts w:ascii="Times New Roman" w:hAnsi="Times New Roman" w:cs="Times New Roman"/>
          <w:sz w:val="24"/>
          <w:szCs w:val="24"/>
        </w:rPr>
        <w:t xml:space="preserve"> violation of the Rules</w:t>
      </w:r>
      <w:r w:rsidR="0023616D">
        <w:rPr>
          <w:rFonts w:ascii="Times New Roman" w:hAnsi="Times New Roman" w:cs="Times New Roman"/>
          <w:sz w:val="24"/>
          <w:szCs w:val="24"/>
        </w:rPr>
        <w:t xml:space="preserve"> </w:t>
      </w:r>
      <w:r w:rsidR="00F53D3C">
        <w:rPr>
          <w:rFonts w:ascii="Times New Roman" w:hAnsi="Times New Roman" w:cs="Times New Roman"/>
          <w:sz w:val="24"/>
          <w:szCs w:val="24"/>
        </w:rPr>
        <w:t>of either the House or the Senate alone</w:t>
      </w:r>
      <w:r w:rsidR="00242711">
        <w:rPr>
          <w:rFonts w:ascii="Times New Roman" w:hAnsi="Times New Roman" w:cs="Times New Roman"/>
          <w:sz w:val="24"/>
          <w:szCs w:val="24"/>
        </w:rPr>
        <w:t xml:space="preserve"> (absent additional facts reflecting generally criminal conduct such as embezzlement, fraud, or a violent crime)</w:t>
      </w:r>
      <w:r w:rsidR="00F53D3C">
        <w:rPr>
          <w:rFonts w:ascii="Times New Roman" w:hAnsi="Times New Roman" w:cs="Times New Roman"/>
          <w:sz w:val="24"/>
          <w:szCs w:val="24"/>
        </w:rPr>
        <w:t xml:space="preserve"> would not be sufficient to overcome the Speech or Debate Clause immunity </w:t>
      </w:r>
      <w:r w:rsidR="009831AF">
        <w:rPr>
          <w:rFonts w:ascii="Times New Roman" w:hAnsi="Times New Roman" w:cs="Times New Roman"/>
          <w:sz w:val="24"/>
          <w:szCs w:val="24"/>
        </w:rPr>
        <w:t xml:space="preserve">(or possibly the political question doctrine) </w:t>
      </w:r>
      <w:r w:rsidR="00F53D3C">
        <w:rPr>
          <w:rFonts w:ascii="Times New Roman" w:hAnsi="Times New Roman" w:cs="Times New Roman"/>
          <w:sz w:val="24"/>
          <w:szCs w:val="24"/>
        </w:rPr>
        <w:t>and allow a Member of Congress to be prosecuted.</w:t>
      </w:r>
      <w:r w:rsidR="00F53D3C">
        <w:rPr>
          <w:rStyle w:val="FootnoteReference"/>
          <w:rFonts w:ascii="Times New Roman" w:hAnsi="Times New Roman" w:cs="Times New Roman"/>
          <w:sz w:val="24"/>
          <w:szCs w:val="24"/>
        </w:rPr>
        <w:footnoteReference w:id="99"/>
      </w:r>
      <w:r w:rsidR="00F53D3C">
        <w:rPr>
          <w:rFonts w:ascii="Times New Roman" w:hAnsi="Times New Roman" w:cs="Times New Roman"/>
          <w:sz w:val="24"/>
          <w:szCs w:val="24"/>
        </w:rPr>
        <w:t xml:space="preserve"> </w:t>
      </w:r>
    </w:p>
    <w:p w14:paraId="03A742E2" w14:textId="77777777" w:rsidR="005252E4" w:rsidRDefault="00242711" w:rsidP="005252E4">
      <w:pPr>
        <w:ind w:firstLine="720"/>
        <w:rPr>
          <w:rFonts w:ascii="Times New Roman" w:hAnsi="Times New Roman" w:cs="Times New Roman"/>
          <w:sz w:val="24"/>
          <w:szCs w:val="24"/>
        </w:rPr>
      </w:pPr>
      <w:r>
        <w:rPr>
          <w:rFonts w:ascii="Times New Roman" w:hAnsi="Times New Roman" w:cs="Times New Roman"/>
          <w:sz w:val="24"/>
          <w:szCs w:val="24"/>
        </w:rPr>
        <w:t xml:space="preserve">A Member violating a </w:t>
      </w:r>
      <w:r w:rsidR="009831AF">
        <w:rPr>
          <w:rFonts w:ascii="Times New Roman" w:hAnsi="Times New Roman" w:cs="Times New Roman"/>
          <w:sz w:val="24"/>
          <w:szCs w:val="24"/>
        </w:rPr>
        <w:t xml:space="preserve">valid </w:t>
      </w:r>
      <w:r>
        <w:rPr>
          <w:rFonts w:ascii="Times New Roman" w:hAnsi="Times New Roman" w:cs="Times New Roman"/>
          <w:sz w:val="24"/>
          <w:szCs w:val="24"/>
        </w:rPr>
        <w:t>rule of the House or Senate could be disciplined by Congress itself of course under its own rules.  However</w:t>
      </w:r>
      <w:r w:rsidR="005252E4">
        <w:rPr>
          <w:rFonts w:ascii="Times New Roman" w:hAnsi="Times New Roman" w:cs="Times New Roman"/>
          <w:sz w:val="24"/>
          <w:szCs w:val="24"/>
        </w:rPr>
        <w:t xml:space="preserve">, notwithstanding its power to regulate itself and establish its own rules, the Congress must also act within the limits established by the Constitution, and in regard to matters of secrecy and transparency this includes </w:t>
      </w:r>
      <w:r w:rsidR="00260D2F">
        <w:rPr>
          <w:rFonts w:ascii="Times New Roman" w:hAnsi="Times New Roman" w:cs="Times New Roman"/>
          <w:sz w:val="24"/>
          <w:szCs w:val="24"/>
        </w:rPr>
        <w:t>t</w:t>
      </w:r>
      <w:r w:rsidR="005252E4">
        <w:rPr>
          <w:rFonts w:ascii="Times New Roman" w:hAnsi="Times New Roman" w:cs="Times New Roman"/>
          <w:sz w:val="24"/>
          <w:szCs w:val="24"/>
        </w:rPr>
        <w:t>he limits established by Art. I, Sec. 5, Clause 3, which</w:t>
      </w:r>
      <w:r w:rsidR="009831AF">
        <w:rPr>
          <w:rFonts w:ascii="Times New Roman" w:hAnsi="Times New Roman" w:cs="Times New Roman"/>
          <w:sz w:val="24"/>
          <w:szCs w:val="24"/>
        </w:rPr>
        <w:t>, as noted,</w:t>
      </w:r>
      <w:r w:rsidR="005252E4">
        <w:rPr>
          <w:rFonts w:ascii="Times New Roman" w:hAnsi="Times New Roman" w:cs="Times New Roman"/>
          <w:sz w:val="24"/>
          <w:szCs w:val="24"/>
        </w:rPr>
        <w:t xml:space="preserve"> requires that each House “keep a Journal of its Proceedings, and from time to time publish the same, excepting such Parts as may in their Judgment require Secrecy . . . .”</w:t>
      </w:r>
    </w:p>
    <w:p w14:paraId="42BD94CB" w14:textId="22E4AC5F" w:rsidR="002E2339" w:rsidRDefault="00EF2DFD" w:rsidP="00E87D05">
      <w:pPr>
        <w:ind w:firstLine="720"/>
        <w:rPr>
          <w:rFonts w:ascii="Times New Roman" w:hAnsi="Times New Roman" w:cs="Times New Roman"/>
          <w:sz w:val="24"/>
          <w:szCs w:val="24"/>
        </w:rPr>
      </w:pPr>
      <w:r>
        <w:rPr>
          <w:rFonts w:ascii="Times New Roman" w:hAnsi="Times New Roman" w:cs="Times New Roman"/>
          <w:sz w:val="24"/>
          <w:szCs w:val="24"/>
        </w:rPr>
        <w:t xml:space="preserve">If the Congress has </w:t>
      </w:r>
      <w:r w:rsidRPr="00EF2DFD">
        <w:rPr>
          <w:rFonts w:ascii="Times New Roman" w:hAnsi="Times New Roman" w:cs="Times New Roman"/>
          <w:sz w:val="24"/>
          <w:szCs w:val="24"/>
        </w:rPr>
        <w:t xml:space="preserve">made </w:t>
      </w:r>
      <w:r>
        <w:rPr>
          <w:rFonts w:ascii="Times New Roman" w:hAnsi="Times New Roman" w:cs="Times New Roman"/>
          <w:sz w:val="24"/>
          <w:szCs w:val="24"/>
        </w:rPr>
        <w:t xml:space="preserve">an explicit </w:t>
      </w:r>
      <w:r w:rsidRPr="00EF2DFD">
        <w:rPr>
          <w:rFonts w:ascii="Times New Roman" w:hAnsi="Times New Roman" w:cs="Times New Roman"/>
          <w:sz w:val="24"/>
          <w:szCs w:val="24"/>
        </w:rPr>
        <w:t xml:space="preserve">finding that </w:t>
      </w:r>
      <w:r>
        <w:rPr>
          <w:rFonts w:ascii="Times New Roman" w:hAnsi="Times New Roman" w:cs="Times New Roman"/>
          <w:sz w:val="24"/>
          <w:szCs w:val="24"/>
        </w:rPr>
        <w:t>in its own judgment the 28 Pages a</w:t>
      </w:r>
      <w:r w:rsidRPr="00EF2DFD">
        <w:rPr>
          <w:rFonts w:ascii="Times New Roman" w:hAnsi="Times New Roman" w:cs="Times New Roman"/>
          <w:sz w:val="24"/>
          <w:szCs w:val="24"/>
        </w:rPr>
        <w:t xml:space="preserve">re required to be kept secret, then it </w:t>
      </w:r>
      <w:r>
        <w:rPr>
          <w:rFonts w:ascii="Times New Roman" w:hAnsi="Times New Roman" w:cs="Times New Roman"/>
          <w:sz w:val="24"/>
          <w:szCs w:val="24"/>
        </w:rPr>
        <w:t xml:space="preserve">may be </w:t>
      </w:r>
      <w:r w:rsidRPr="00EF2DFD">
        <w:rPr>
          <w:rFonts w:ascii="Times New Roman" w:hAnsi="Times New Roman" w:cs="Times New Roman"/>
          <w:sz w:val="24"/>
          <w:szCs w:val="24"/>
        </w:rPr>
        <w:t xml:space="preserve">within the powers of Congress to restrict disclosure of that information and punish members up to expulsion for a violation of such a restriction.  However, </w:t>
      </w:r>
      <w:r>
        <w:rPr>
          <w:rFonts w:ascii="Times New Roman" w:hAnsi="Times New Roman" w:cs="Times New Roman"/>
          <w:sz w:val="24"/>
          <w:szCs w:val="24"/>
        </w:rPr>
        <w:t>in regard to the 28 Pages, the</w:t>
      </w:r>
      <w:r w:rsidRPr="00EF2DFD">
        <w:rPr>
          <w:rFonts w:ascii="Times New Roman" w:hAnsi="Times New Roman" w:cs="Times New Roman"/>
          <w:sz w:val="24"/>
          <w:szCs w:val="24"/>
        </w:rPr>
        <w:t xml:space="preserve"> Congress has not made such a prerequisite determination, </w:t>
      </w:r>
      <w:r>
        <w:rPr>
          <w:rFonts w:ascii="Times New Roman" w:hAnsi="Times New Roman" w:cs="Times New Roman"/>
          <w:sz w:val="24"/>
          <w:szCs w:val="24"/>
        </w:rPr>
        <w:t xml:space="preserve">but to the contrary </w:t>
      </w:r>
      <w:r w:rsidR="009831AF">
        <w:rPr>
          <w:rFonts w:ascii="Times New Roman" w:hAnsi="Times New Roman" w:cs="Times New Roman"/>
          <w:sz w:val="24"/>
          <w:szCs w:val="24"/>
        </w:rPr>
        <w:t xml:space="preserve">has </w:t>
      </w:r>
      <w:r w:rsidR="00112D8A">
        <w:rPr>
          <w:rFonts w:ascii="Times New Roman" w:hAnsi="Times New Roman" w:cs="Times New Roman"/>
          <w:sz w:val="24"/>
          <w:szCs w:val="24"/>
        </w:rPr>
        <w:t>expressed its intention to send</w:t>
      </w:r>
      <w:r>
        <w:rPr>
          <w:rFonts w:ascii="Times New Roman" w:hAnsi="Times New Roman" w:cs="Times New Roman"/>
          <w:sz w:val="24"/>
          <w:szCs w:val="24"/>
        </w:rPr>
        <w:t xml:space="preserve"> a letter to Executive Branch agencies requesting that the agencies involved declassify the 28 Pages</w:t>
      </w:r>
      <w:r w:rsidR="00E87D05">
        <w:rPr>
          <w:rFonts w:ascii="Times New Roman" w:hAnsi="Times New Roman" w:cs="Times New Roman"/>
          <w:sz w:val="24"/>
          <w:szCs w:val="24"/>
        </w:rPr>
        <w:t xml:space="preserve"> </w:t>
      </w:r>
      <w:r w:rsidR="002E2339">
        <w:rPr>
          <w:rFonts w:ascii="Times New Roman" w:hAnsi="Times New Roman" w:cs="Times New Roman"/>
          <w:sz w:val="24"/>
          <w:szCs w:val="24"/>
        </w:rPr>
        <w:t>(apparently with the op</w:t>
      </w:r>
      <w:r w:rsidR="009831AF">
        <w:rPr>
          <w:rFonts w:ascii="Times New Roman" w:hAnsi="Times New Roman" w:cs="Times New Roman"/>
          <w:sz w:val="24"/>
          <w:szCs w:val="24"/>
        </w:rPr>
        <w:t xml:space="preserve">tion of some redaction of </w:t>
      </w:r>
      <w:r w:rsidR="002E2339">
        <w:rPr>
          <w:rFonts w:ascii="Times New Roman" w:hAnsi="Times New Roman" w:cs="Times New Roman"/>
          <w:sz w:val="24"/>
          <w:szCs w:val="24"/>
        </w:rPr>
        <w:t>sensitive information</w:t>
      </w:r>
      <w:r w:rsidR="009831AF">
        <w:rPr>
          <w:rFonts w:ascii="Times New Roman" w:hAnsi="Times New Roman" w:cs="Times New Roman"/>
          <w:sz w:val="24"/>
          <w:szCs w:val="24"/>
        </w:rPr>
        <w:t xml:space="preserve"> such as intelligence sources and methods</w:t>
      </w:r>
      <w:r w:rsidR="00520A09">
        <w:rPr>
          <w:rFonts w:ascii="Times New Roman" w:hAnsi="Times New Roman" w:cs="Times New Roman"/>
          <w:sz w:val="24"/>
          <w:szCs w:val="24"/>
        </w:rPr>
        <w:t xml:space="preserve">)   </w:t>
      </w:r>
      <w:r w:rsidR="002E2339">
        <w:rPr>
          <w:rFonts w:ascii="Times New Roman" w:hAnsi="Times New Roman" w:cs="Times New Roman"/>
          <w:sz w:val="24"/>
          <w:szCs w:val="24"/>
        </w:rPr>
        <w:t xml:space="preserve"> </w:t>
      </w:r>
      <w:r w:rsidR="00520A09">
        <w:rPr>
          <w:rFonts w:ascii="Times New Roman" w:hAnsi="Times New Roman" w:cs="Times New Roman"/>
          <w:sz w:val="24"/>
          <w:szCs w:val="24"/>
        </w:rPr>
        <w:lastRenderedPageBreak/>
        <w:t xml:space="preserve">and </w:t>
      </w:r>
      <w:r w:rsidR="002E2339">
        <w:rPr>
          <w:rFonts w:ascii="Times New Roman" w:hAnsi="Times New Roman" w:cs="Times New Roman"/>
          <w:sz w:val="24"/>
          <w:szCs w:val="24"/>
        </w:rPr>
        <w:t xml:space="preserve">that a nonclassified version of the 28 pages be published with </w:t>
      </w:r>
      <w:r w:rsidR="000507BC">
        <w:rPr>
          <w:rFonts w:ascii="Times New Roman" w:hAnsi="Times New Roman" w:cs="Times New Roman"/>
          <w:sz w:val="24"/>
          <w:szCs w:val="24"/>
        </w:rPr>
        <w:t xml:space="preserve">the remainder of the report </w:t>
      </w:r>
      <w:r w:rsidR="00520A09">
        <w:rPr>
          <w:rFonts w:ascii="Times New Roman" w:hAnsi="Times New Roman" w:cs="Times New Roman"/>
          <w:sz w:val="24"/>
          <w:szCs w:val="24"/>
        </w:rPr>
        <w:t xml:space="preserve">                 </w:t>
      </w:r>
      <w:r w:rsidR="000507BC">
        <w:rPr>
          <w:rFonts w:ascii="Times New Roman" w:hAnsi="Times New Roman" w:cs="Times New Roman"/>
          <w:sz w:val="24"/>
          <w:szCs w:val="24"/>
        </w:rPr>
        <w:t>in “the entire non</w:t>
      </w:r>
      <w:r w:rsidR="002E2339">
        <w:rPr>
          <w:rFonts w:ascii="Times New Roman" w:hAnsi="Times New Roman" w:cs="Times New Roman"/>
          <w:sz w:val="24"/>
          <w:szCs w:val="24"/>
        </w:rPr>
        <w:t xml:space="preserve">classified </w:t>
      </w:r>
      <w:r w:rsidR="000507BC">
        <w:rPr>
          <w:rFonts w:ascii="Times New Roman" w:hAnsi="Times New Roman" w:cs="Times New Roman"/>
          <w:sz w:val="24"/>
          <w:szCs w:val="24"/>
        </w:rPr>
        <w:t>report”</w:t>
      </w:r>
      <w:r>
        <w:rPr>
          <w:rFonts w:ascii="Times New Roman" w:hAnsi="Times New Roman" w:cs="Times New Roman"/>
          <w:sz w:val="24"/>
          <w:szCs w:val="24"/>
        </w:rPr>
        <w:t>.</w:t>
      </w:r>
      <w:r w:rsidR="00A13462">
        <w:rPr>
          <w:rStyle w:val="FootnoteReference"/>
          <w:rFonts w:ascii="Times New Roman" w:hAnsi="Times New Roman" w:cs="Times New Roman"/>
          <w:sz w:val="24"/>
          <w:szCs w:val="24"/>
        </w:rPr>
        <w:footnoteReference w:id="100"/>
      </w:r>
      <w:r w:rsidR="00E87D05">
        <w:rPr>
          <w:rFonts w:ascii="Times New Roman" w:hAnsi="Times New Roman" w:cs="Times New Roman"/>
          <w:sz w:val="24"/>
          <w:szCs w:val="24"/>
        </w:rPr>
        <w:t xml:space="preserve"> </w:t>
      </w:r>
    </w:p>
    <w:p w14:paraId="7E020E87" w14:textId="7FCAF8AA" w:rsidR="00EF2DFD" w:rsidRDefault="002E2339" w:rsidP="00E87D05">
      <w:pPr>
        <w:ind w:firstLine="720"/>
        <w:rPr>
          <w:rFonts w:ascii="Times New Roman" w:hAnsi="Times New Roman" w:cs="Times New Roman"/>
          <w:sz w:val="24"/>
          <w:szCs w:val="24"/>
        </w:rPr>
      </w:pPr>
      <w:r>
        <w:rPr>
          <w:rFonts w:ascii="Times New Roman" w:hAnsi="Times New Roman" w:cs="Times New Roman"/>
          <w:sz w:val="24"/>
          <w:szCs w:val="24"/>
        </w:rPr>
        <w:t>T</w:t>
      </w:r>
      <w:r w:rsidR="00EF2DFD" w:rsidRPr="00EF2DFD">
        <w:rPr>
          <w:rFonts w:ascii="Times New Roman" w:hAnsi="Times New Roman" w:cs="Times New Roman"/>
          <w:sz w:val="24"/>
          <w:szCs w:val="24"/>
        </w:rPr>
        <w:t xml:space="preserve">he Rules of the House and the Senate </w:t>
      </w:r>
      <w:r w:rsidR="00EF2DFD">
        <w:rPr>
          <w:rFonts w:ascii="Times New Roman" w:hAnsi="Times New Roman" w:cs="Times New Roman"/>
          <w:sz w:val="24"/>
          <w:szCs w:val="24"/>
        </w:rPr>
        <w:t xml:space="preserve">regarding misconduct would </w:t>
      </w:r>
      <w:r w:rsidR="009831AF">
        <w:rPr>
          <w:rFonts w:ascii="Times New Roman" w:hAnsi="Times New Roman" w:cs="Times New Roman"/>
          <w:sz w:val="24"/>
          <w:szCs w:val="24"/>
        </w:rPr>
        <w:t xml:space="preserve">arguably </w:t>
      </w:r>
      <w:r w:rsidR="00EF2DFD">
        <w:rPr>
          <w:rFonts w:ascii="Times New Roman" w:hAnsi="Times New Roman" w:cs="Times New Roman"/>
          <w:sz w:val="24"/>
          <w:szCs w:val="24"/>
        </w:rPr>
        <w:t xml:space="preserve">be inapplicable to a Member who published </w:t>
      </w:r>
      <w:r>
        <w:rPr>
          <w:rFonts w:ascii="Times New Roman" w:hAnsi="Times New Roman" w:cs="Times New Roman"/>
          <w:sz w:val="24"/>
          <w:szCs w:val="24"/>
        </w:rPr>
        <w:t xml:space="preserve">or disclosed the substantive fact findings and conclusions portions of the </w:t>
      </w:r>
      <w:r w:rsidR="00EF2DFD">
        <w:rPr>
          <w:rFonts w:ascii="Times New Roman" w:hAnsi="Times New Roman" w:cs="Times New Roman"/>
          <w:sz w:val="24"/>
          <w:szCs w:val="24"/>
        </w:rPr>
        <w:t>28 Pages</w:t>
      </w:r>
      <w:r>
        <w:rPr>
          <w:rFonts w:ascii="Times New Roman" w:hAnsi="Times New Roman" w:cs="Times New Roman"/>
          <w:sz w:val="24"/>
          <w:szCs w:val="24"/>
        </w:rPr>
        <w:t xml:space="preserve"> (excluding names of intelligence sources and other intelligence gathering method information).  This is so because these portions of the Joint Inquiry report in question, which the intelligence committees themselves concluded should</w:t>
      </w:r>
      <w:r w:rsidR="00520A09">
        <w:rPr>
          <w:rFonts w:ascii="Times New Roman" w:hAnsi="Times New Roman" w:cs="Times New Roman"/>
          <w:sz w:val="24"/>
          <w:szCs w:val="24"/>
        </w:rPr>
        <w:t xml:space="preserve">       </w:t>
      </w:r>
      <w:r>
        <w:rPr>
          <w:rFonts w:ascii="Times New Roman" w:hAnsi="Times New Roman" w:cs="Times New Roman"/>
          <w:sz w:val="24"/>
          <w:szCs w:val="24"/>
        </w:rPr>
        <w:t xml:space="preserve"> be declassified, fall under the general disclosure rule of the Journal Clause and are</w:t>
      </w:r>
      <w:r w:rsidR="00E87D05">
        <w:rPr>
          <w:rFonts w:ascii="Times New Roman" w:hAnsi="Times New Roman" w:cs="Times New Roman"/>
          <w:sz w:val="24"/>
          <w:szCs w:val="24"/>
        </w:rPr>
        <w:t xml:space="preserve"> required </w:t>
      </w:r>
      <w:r w:rsidR="00520A09">
        <w:rPr>
          <w:rFonts w:ascii="Times New Roman" w:hAnsi="Times New Roman" w:cs="Times New Roman"/>
          <w:sz w:val="24"/>
          <w:szCs w:val="24"/>
        </w:rPr>
        <w:t xml:space="preserve">      </w:t>
      </w:r>
      <w:r w:rsidR="00E87D05">
        <w:rPr>
          <w:rFonts w:ascii="Times New Roman" w:hAnsi="Times New Roman" w:cs="Times New Roman"/>
          <w:sz w:val="24"/>
          <w:szCs w:val="24"/>
        </w:rPr>
        <w:t>by the Constitution to be disclosed by Congress</w:t>
      </w:r>
      <w:r>
        <w:rPr>
          <w:rFonts w:ascii="Times New Roman" w:hAnsi="Times New Roman" w:cs="Times New Roman"/>
          <w:sz w:val="24"/>
          <w:szCs w:val="24"/>
        </w:rPr>
        <w:t>.  Therefore, such a disclosure</w:t>
      </w:r>
      <w:r w:rsidR="00E87D05">
        <w:rPr>
          <w:rFonts w:ascii="Times New Roman" w:hAnsi="Times New Roman" w:cs="Times New Roman"/>
          <w:sz w:val="24"/>
          <w:szCs w:val="24"/>
        </w:rPr>
        <w:t xml:space="preserve"> would not constitute misconduct.  If the Rules of Congress were read to authorize punishment of such </w:t>
      </w:r>
      <w:r w:rsidR="00520A09">
        <w:rPr>
          <w:rFonts w:ascii="Times New Roman" w:hAnsi="Times New Roman" w:cs="Times New Roman"/>
          <w:sz w:val="24"/>
          <w:szCs w:val="24"/>
        </w:rPr>
        <w:t xml:space="preserve">         </w:t>
      </w:r>
      <w:r w:rsidR="00E87D05">
        <w:rPr>
          <w:rFonts w:ascii="Times New Roman" w:hAnsi="Times New Roman" w:cs="Times New Roman"/>
          <w:sz w:val="24"/>
          <w:szCs w:val="24"/>
        </w:rPr>
        <w:t>a disclosure under these circumstances, then those Rules would be in conflict with Article I Section 5 Clause 3,</w:t>
      </w:r>
      <w:r w:rsidR="00EF2DFD" w:rsidRPr="00EF2DFD">
        <w:rPr>
          <w:rFonts w:ascii="Times New Roman" w:hAnsi="Times New Roman" w:cs="Times New Roman"/>
          <w:sz w:val="24"/>
          <w:szCs w:val="24"/>
        </w:rPr>
        <w:t xml:space="preserve"> and therefore </w:t>
      </w:r>
      <w:r w:rsidR="00E87D05">
        <w:rPr>
          <w:rFonts w:ascii="Times New Roman" w:hAnsi="Times New Roman" w:cs="Times New Roman"/>
          <w:sz w:val="24"/>
          <w:szCs w:val="24"/>
        </w:rPr>
        <w:t xml:space="preserve">such Rules would be </w:t>
      </w:r>
      <w:r w:rsidR="00EF2DFD" w:rsidRPr="00EF2DFD">
        <w:rPr>
          <w:rFonts w:ascii="Times New Roman" w:hAnsi="Times New Roman" w:cs="Times New Roman"/>
          <w:sz w:val="24"/>
          <w:szCs w:val="24"/>
        </w:rPr>
        <w:t>void and unenforceable.</w:t>
      </w:r>
    </w:p>
    <w:p w14:paraId="2FF448A1" w14:textId="1FB397F4" w:rsidR="00857E7F" w:rsidRDefault="00857E7F" w:rsidP="005252E4">
      <w:pPr>
        <w:ind w:firstLine="720"/>
        <w:rPr>
          <w:rFonts w:ascii="Times New Roman" w:hAnsi="Times New Roman" w:cs="Times New Roman"/>
          <w:sz w:val="24"/>
          <w:szCs w:val="24"/>
        </w:rPr>
      </w:pPr>
      <w:r>
        <w:rPr>
          <w:rFonts w:ascii="Times New Roman" w:hAnsi="Times New Roman" w:cs="Times New Roman"/>
          <w:sz w:val="24"/>
          <w:szCs w:val="24"/>
        </w:rPr>
        <w:t>The Senate’s</w:t>
      </w:r>
      <w:r w:rsidR="005252E4">
        <w:rPr>
          <w:rFonts w:ascii="Times New Roman" w:hAnsi="Times New Roman" w:cs="Times New Roman"/>
          <w:sz w:val="24"/>
          <w:szCs w:val="24"/>
        </w:rPr>
        <w:t xml:space="preserve"> rules</w:t>
      </w:r>
      <w:r w:rsidR="009831AF">
        <w:rPr>
          <w:rFonts w:ascii="Times New Roman" w:hAnsi="Times New Roman" w:cs="Times New Roman"/>
          <w:sz w:val="24"/>
          <w:szCs w:val="24"/>
        </w:rPr>
        <w:t xml:space="preserve"> </w:t>
      </w:r>
      <w:r w:rsidR="005252E4">
        <w:rPr>
          <w:rFonts w:ascii="Times New Roman" w:hAnsi="Times New Roman" w:cs="Times New Roman"/>
          <w:sz w:val="24"/>
          <w:szCs w:val="24"/>
        </w:rPr>
        <w:t xml:space="preserve">delegate to </w:t>
      </w:r>
      <w:r>
        <w:rPr>
          <w:rFonts w:ascii="Times New Roman" w:hAnsi="Times New Roman" w:cs="Times New Roman"/>
          <w:sz w:val="24"/>
          <w:szCs w:val="24"/>
        </w:rPr>
        <w:t xml:space="preserve">the Senate Select Committee on Intelligence </w:t>
      </w:r>
      <w:r w:rsidR="005252E4">
        <w:rPr>
          <w:rFonts w:ascii="Times New Roman" w:hAnsi="Times New Roman" w:cs="Times New Roman"/>
          <w:sz w:val="24"/>
          <w:szCs w:val="24"/>
        </w:rPr>
        <w:t>the authority to make determina</w:t>
      </w:r>
      <w:r>
        <w:rPr>
          <w:rFonts w:ascii="Times New Roman" w:hAnsi="Times New Roman" w:cs="Times New Roman"/>
          <w:sz w:val="24"/>
          <w:szCs w:val="24"/>
        </w:rPr>
        <w:t>tions regarding any portion of its</w:t>
      </w:r>
      <w:r w:rsidR="005252E4">
        <w:rPr>
          <w:rFonts w:ascii="Times New Roman" w:hAnsi="Times New Roman" w:cs="Times New Roman"/>
          <w:sz w:val="24"/>
          <w:szCs w:val="24"/>
        </w:rPr>
        <w:t xml:space="preserve"> </w:t>
      </w:r>
      <w:r>
        <w:rPr>
          <w:rFonts w:ascii="Times New Roman" w:hAnsi="Times New Roman" w:cs="Times New Roman"/>
          <w:sz w:val="24"/>
          <w:szCs w:val="24"/>
        </w:rPr>
        <w:t>c</w:t>
      </w:r>
      <w:r w:rsidR="005252E4">
        <w:rPr>
          <w:rFonts w:ascii="Times New Roman" w:hAnsi="Times New Roman" w:cs="Times New Roman"/>
          <w:sz w:val="24"/>
          <w:szCs w:val="24"/>
        </w:rPr>
        <w:t>ongressional proceeding</w:t>
      </w:r>
      <w:r>
        <w:rPr>
          <w:rFonts w:ascii="Times New Roman" w:hAnsi="Times New Roman" w:cs="Times New Roman"/>
          <w:sz w:val="24"/>
          <w:szCs w:val="24"/>
        </w:rPr>
        <w:t>s</w:t>
      </w:r>
      <w:r w:rsidR="005252E4">
        <w:rPr>
          <w:rFonts w:ascii="Times New Roman" w:hAnsi="Times New Roman" w:cs="Times New Roman"/>
          <w:sz w:val="24"/>
          <w:szCs w:val="24"/>
        </w:rPr>
        <w:t xml:space="preserve"> </w:t>
      </w:r>
      <w:r>
        <w:rPr>
          <w:rFonts w:ascii="Times New Roman" w:hAnsi="Times New Roman" w:cs="Times New Roman"/>
          <w:sz w:val="24"/>
          <w:szCs w:val="24"/>
        </w:rPr>
        <w:t xml:space="preserve">requiring secrecy and to publish any classified material determined by the Committee to be in the public interest </w:t>
      </w:r>
      <w:r w:rsidR="00520A09">
        <w:rPr>
          <w:rFonts w:ascii="Times New Roman" w:hAnsi="Times New Roman" w:cs="Times New Roman"/>
          <w:sz w:val="24"/>
          <w:szCs w:val="24"/>
        </w:rPr>
        <w:t xml:space="preserve">  </w:t>
      </w:r>
      <w:r>
        <w:rPr>
          <w:rFonts w:ascii="Times New Roman" w:hAnsi="Times New Roman" w:cs="Times New Roman"/>
          <w:sz w:val="24"/>
          <w:szCs w:val="24"/>
        </w:rPr>
        <w:t>to disclose.</w:t>
      </w:r>
      <w:r>
        <w:rPr>
          <w:rStyle w:val="FootnoteReference"/>
          <w:rFonts w:ascii="Times New Roman" w:hAnsi="Times New Roman" w:cs="Times New Roman"/>
          <w:sz w:val="24"/>
          <w:szCs w:val="24"/>
        </w:rPr>
        <w:footnoteReference w:id="101"/>
      </w:r>
      <w:r>
        <w:rPr>
          <w:rFonts w:ascii="Times New Roman" w:hAnsi="Times New Roman" w:cs="Times New Roman"/>
          <w:sz w:val="24"/>
          <w:szCs w:val="24"/>
        </w:rPr>
        <w:t xml:space="preserve">  Only if the President himself issues a written objection to such disclosure within five days of being notified of the Committee’s decision to disclose is the decision on disclosure elevated to the entire Senate.  </w:t>
      </w:r>
      <w:r w:rsidR="0033582C">
        <w:rPr>
          <w:rFonts w:ascii="Times New Roman" w:hAnsi="Times New Roman" w:cs="Times New Roman"/>
          <w:sz w:val="24"/>
          <w:szCs w:val="24"/>
        </w:rPr>
        <w:t>Under these Rules, t</w:t>
      </w:r>
      <w:r>
        <w:rPr>
          <w:rFonts w:ascii="Times New Roman" w:hAnsi="Times New Roman" w:cs="Times New Roman"/>
          <w:sz w:val="24"/>
          <w:szCs w:val="24"/>
        </w:rPr>
        <w:t xml:space="preserve">he Senate may </w:t>
      </w:r>
      <w:r w:rsidR="009831AF">
        <w:rPr>
          <w:rFonts w:ascii="Times New Roman" w:hAnsi="Times New Roman" w:cs="Times New Roman"/>
          <w:sz w:val="24"/>
          <w:szCs w:val="24"/>
        </w:rPr>
        <w:t xml:space="preserve">then still </w:t>
      </w:r>
      <w:r>
        <w:rPr>
          <w:rFonts w:ascii="Times New Roman" w:hAnsi="Times New Roman" w:cs="Times New Roman"/>
          <w:sz w:val="24"/>
          <w:szCs w:val="24"/>
        </w:rPr>
        <w:t xml:space="preserve">authorize such </w:t>
      </w:r>
      <w:r w:rsidR="00520A09">
        <w:rPr>
          <w:rFonts w:ascii="Times New Roman" w:hAnsi="Times New Roman" w:cs="Times New Roman"/>
          <w:sz w:val="24"/>
          <w:szCs w:val="24"/>
        </w:rPr>
        <w:t>dis</w:t>
      </w:r>
      <w:r>
        <w:rPr>
          <w:rFonts w:ascii="Times New Roman" w:hAnsi="Times New Roman" w:cs="Times New Roman"/>
          <w:sz w:val="24"/>
          <w:szCs w:val="24"/>
        </w:rPr>
        <w:t xml:space="preserve">closure </w:t>
      </w:r>
      <w:r w:rsidR="0033582C">
        <w:rPr>
          <w:rFonts w:ascii="Times New Roman" w:hAnsi="Times New Roman" w:cs="Times New Roman"/>
          <w:sz w:val="24"/>
          <w:szCs w:val="24"/>
        </w:rPr>
        <w:t>over the President’s objection.</w:t>
      </w:r>
    </w:p>
    <w:p w14:paraId="49931E6E" w14:textId="48DF910C" w:rsidR="00260D2F" w:rsidRDefault="00260D2F" w:rsidP="005252E4">
      <w:pPr>
        <w:ind w:firstLine="720"/>
        <w:rPr>
          <w:rFonts w:ascii="Times New Roman" w:hAnsi="Times New Roman" w:cs="Times New Roman"/>
          <w:sz w:val="24"/>
          <w:szCs w:val="24"/>
        </w:rPr>
      </w:pPr>
      <w:r>
        <w:rPr>
          <w:rFonts w:ascii="Times New Roman" w:hAnsi="Times New Roman" w:cs="Times New Roman"/>
          <w:sz w:val="24"/>
          <w:szCs w:val="24"/>
        </w:rPr>
        <w:t xml:space="preserve">Congress has enacted statutes which recognize that committees have authority to act </w:t>
      </w:r>
      <w:r w:rsidR="00520A09">
        <w:rPr>
          <w:rFonts w:ascii="Times New Roman" w:hAnsi="Times New Roman" w:cs="Times New Roman"/>
          <w:sz w:val="24"/>
          <w:szCs w:val="24"/>
        </w:rPr>
        <w:t xml:space="preserve">    </w:t>
      </w:r>
      <w:r>
        <w:rPr>
          <w:rFonts w:ascii="Times New Roman" w:hAnsi="Times New Roman" w:cs="Times New Roman"/>
          <w:sz w:val="24"/>
          <w:szCs w:val="24"/>
        </w:rPr>
        <w:t>and speak for Congress on matters delegated to them.</w:t>
      </w:r>
      <w:r w:rsidR="00EA2CF4">
        <w:rPr>
          <w:rFonts w:ascii="Times New Roman" w:hAnsi="Times New Roman" w:cs="Times New Roman"/>
          <w:sz w:val="24"/>
          <w:szCs w:val="24"/>
        </w:rPr>
        <w:t xml:space="preserve">  For instance:</w:t>
      </w:r>
    </w:p>
    <w:p w14:paraId="2C0348EA" w14:textId="746B065A" w:rsidR="00260D2F" w:rsidRPr="00260D2F" w:rsidRDefault="00260D2F" w:rsidP="00260D2F">
      <w:pPr>
        <w:spacing w:after="0" w:line="240" w:lineRule="auto"/>
        <w:ind w:left="720" w:right="720"/>
        <w:rPr>
          <w:rFonts w:ascii="Times New Roman" w:hAnsi="Times New Roman" w:cs="Times New Roman"/>
          <w:sz w:val="24"/>
          <w:szCs w:val="24"/>
        </w:rPr>
      </w:pPr>
      <w:r w:rsidRPr="00260D2F">
        <w:rPr>
          <w:rFonts w:ascii="Times New Roman" w:hAnsi="Times New Roman" w:cs="Times New Roman"/>
          <w:sz w:val="24"/>
          <w:szCs w:val="24"/>
        </w:rPr>
        <w:t xml:space="preserve">(a) In the case of any individual who has been or may be called to testify or provide other information at any proceeding before or ancillary to either House </w:t>
      </w:r>
      <w:r w:rsidR="00520A09">
        <w:rPr>
          <w:rFonts w:ascii="Times New Roman" w:hAnsi="Times New Roman" w:cs="Times New Roman"/>
          <w:sz w:val="24"/>
          <w:szCs w:val="24"/>
        </w:rPr>
        <w:t xml:space="preserve">    </w:t>
      </w:r>
      <w:r w:rsidRPr="00260D2F">
        <w:rPr>
          <w:rFonts w:ascii="Times New Roman" w:hAnsi="Times New Roman" w:cs="Times New Roman"/>
          <w:sz w:val="24"/>
          <w:szCs w:val="24"/>
        </w:rPr>
        <w:t xml:space="preserve">of Congress, or any committee, or any subcommittee of either House, or any </w:t>
      </w:r>
      <w:r w:rsidR="00520A09">
        <w:rPr>
          <w:rFonts w:ascii="Times New Roman" w:hAnsi="Times New Roman" w:cs="Times New Roman"/>
          <w:sz w:val="24"/>
          <w:szCs w:val="24"/>
        </w:rPr>
        <w:t xml:space="preserve">    </w:t>
      </w:r>
      <w:r w:rsidRPr="00260D2F">
        <w:rPr>
          <w:rFonts w:ascii="Times New Roman" w:hAnsi="Times New Roman" w:cs="Times New Roman"/>
          <w:sz w:val="24"/>
          <w:szCs w:val="24"/>
        </w:rPr>
        <w:t>joint committee of the two Houses, a United St</w:t>
      </w:r>
      <w:r w:rsidR="00520A09">
        <w:rPr>
          <w:rFonts w:ascii="Times New Roman" w:hAnsi="Times New Roman" w:cs="Times New Roman"/>
          <w:sz w:val="24"/>
          <w:szCs w:val="24"/>
        </w:rPr>
        <w:t>ates district court shall issue,</w:t>
      </w:r>
      <w:r w:rsidRPr="00260D2F">
        <w:rPr>
          <w:rFonts w:ascii="Times New Roman" w:hAnsi="Times New Roman" w:cs="Times New Roman"/>
          <w:sz w:val="24"/>
          <w:szCs w:val="24"/>
        </w:rPr>
        <w:t xml:space="preserve"> </w:t>
      </w:r>
      <w:r w:rsidR="00520A09">
        <w:rPr>
          <w:rFonts w:ascii="Times New Roman" w:hAnsi="Times New Roman" w:cs="Times New Roman"/>
          <w:sz w:val="24"/>
          <w:szCs w:val="24"/>
        </w:rPr>
        <w:t xml:space="preserve">         </w:t>
      </w:r>
      <w:r w:rsidRPr="00260D2F">
        <w:rPr>
          <w:rFonts w:ascii="Times New Roman" w:hAnsi="Times New Roman" w:cs="Times New Roman"/>
          <w:sz w:val="24"/>
          <w:szCs w:val="24"/>
        </w:rPr>
        <w:t xml:space="preserve">in accordance with subsection (b) of this section, </w:t>
      </w:r>
      <w:r w:rsidRPr="00260D2F">
        <w:rPr>
          <w:rFonts w:ascii="Times New Roman" w:hAnsi="Times New Roman" w:cs="Times New Roman"/>
          <w:b/>
          <w:sz w:val="24"/>
          <w:szCs w:val="24"/>
        </w:rPr>
        <w:t>upon the request of a duly authorized representative</w:t>
      </w:r>
      <w:r w:rsidRPr="00260D2F">
        <w:rPr>
          <w:rFonts w:ascii="Times New Roman" w:hAnsi="Times New Roman" w:cs="Times New Roman"/>
          <w:sz w:val="24"/>
          <w:szCs w:val="24"/>
        </w:rPr>
        <w:t xml:space="preserve"> of the House of Congress </w:t>
      </w:r>
      <w:r w:rsidRPr="00260D2F">
        <w:rPr>
          <w:rFonts w:ascii="Times New Roman" w:hAnsi="Times New Roman" w:cs="Times New Roman"/>
          <w:b/>
          <w:sz w:val="24"/>
          <w:szCs w:val="24"/>
        </w:rPr>
        <w:t>or the committee concerned</w:t>
      </w:r>
      <w:r w:rsidRPr="00260D2F">
        <w:rPr>
          <w:rFonts w:ascii="Times New Roman" w:hAnsi="Times New Roman" w:cs="Times New Roman"/>
          <w:sz w:val="24"/>
          <w:szCs w:val="24"/>
        </w:rPr>
        <w:t xml:space="preserve">, an order requiring such individual to give testimony or provide </w:t>
      </w:r>
      <w:r w:rsidR="00520A09">
        <w:rPr>
          <w:rFonts w:ascii="Times New Roman" w:hAnsi="Times New Roman" w:cs="Times New Roman"/>
          <w:sz w:val="24"/>
          <w:szCs w:val="24"/>
        </w:rPr>
        <w:t xml:space="preserve">    </w:t>
      </w:r>
      <w:r w:rsidRPr="00260D2F">
        <w:rPr>
          <w:rFonts w:ascii="Times New Roman" w:hAnsi="Times New Roman" w:cs="Times New Roman"/>
          <w:sz w:val="24"/>
          <w:szCs w:val="24"/>
        </w:rPr>
        <w:t>other information which he refuses to give or provide on the basis of his privilege against self-incrimination, such order to become effective as provided in section 6002 of this title.</w:t>
      </w:r>
    </w:p>
    <w:p w14:paraId="15110284" w14:textId="77777777" w:rsidR="00260D2F" w:rsidRPr="00260D2F" w:rsidRDefault="00260D2F" w:rsidP="00260D2F">
      <w:pPr>
        <w:spacing w:after="0" w:line="240" w:lineRule="auto"/>
        <w:ind w:left="720" w:right="720"/>
        <w:rPr>
          <w:rFonts w:ascii="Times New Roman" w:hAnsi="Times New Roman" w:cs="Times New Roman"/>
          <w:sz w:val="24"/>
          <w:szCs w:val="24"/>
        </w:rPr>
      </w:pPr>
    </w:p>
    <w:p w14:paraId="489A3CB2" w14:textId="77777777" w:rsidR="00260D2F" w:rsidRPr="00260D2F" w:rsidRDefault="00260D2F" w:rsidP="00260D2F">
      <w:pPr>
        <w:spacing w:after="0" w:line="240" w:lineRule="auto"/>
        <w:ind w:left="720" w:right="720"/>
        <w:rPr>
          <w:rFonts w:ascii="Times New Roman" w:hAnsi="Times New Roman" w:cs="Times New Roman"/>
          <w:sz w:val="24"/>
          <w:szCs w:val="24"/>
        </w:rPr>
      </w:pPr>
      <w:r w:rsidRPr="00260D2F">
        <w:rPr>
          <w:rFonts w:ascii="Times New Roman" w:hAnsi="Times New Roman" w:cs="Times New Roman"/>
          <w:sz w:val="24"/>
          <w:szCs w:val="24"/>
        </w:rPr>
        <w:t>(b) Before issuing an order under subsection (a) of this section, a United States district court shall find that--</w:t>
      </w:r>
    </w:p>
    <w:p w14:paraId="60176216" w14:textId="77777777" w:rsidR="00260D2F" w:rsidRPr="00260D2F" w:rsidRDefault="00260D2F" w:rsidP="00260D2F">
      <w:pPr>
        <w:spacing w:after="0" w:line="240" w:lineRule="auto"/>
        <w:ind w:left="720" w:right="720"/>
        <w:rPr>
          <w:rFonts w:ascii="Times New Roman" w:hAnsi="Times New Roman" w:cs="Times New Roman"/>
          <w:sz w:val="24"/>
          <w:szCs w:val="24"/>
        </w:rPr>
      </w:pPr>
      <w:bookmarkStart w:id="17" w:name="co_anchor_I193CE2D2D4B311E0B477A878C4EAE"/>
      <w:bookmarkEnd w:id="17"/>
    </w:p>
    <w:p w14:paraId="7C1AD5A2" w14:textId="6D5E519B" w:rsidR="00260D2F" w:rsidRPr="00260D2F" w:rsidRDefault="00260D2F" w:rsidP="00260D2F">
      <w:pPr>
        <w:spacing w:after="0" w:line="240" w:lineRule="auto"/>
        <w:ind w:left="720" w:right="720"/>
        <w:rPr>
          <w:rFonts w:ascii="Times New Roman" w:hAnsi="Times New Roman" w:cs="Times New Roman"/>
          <w:sz w:val="24"/>
          <w:szCs w:val="24"/>
        </w:rPr>
      </w:pPr>
      <w:bookmarkStart w:id="18" w:name="co_pp_3fed000053a85_1"/>
      <w:bookmarkEnd w:id="18"/>
      <w:r w:rsidRPr="00260D2F">
        <w:rPr>
          <w:rFonts w:ascii="Times New Roman" w:hAnsi="Times New Roman" w:cs="Times New Roman"/>
          <w:sz w:val="24"/>
          <w:szCs w:val="24"/>
        </w:rPr>
        <w:lastRenderedPageBreak/>
        <w:t xml:space="preserve">(1) in the case of a proceeding before or ancillary to either House of Congress, </w:t>
      </w:r>
      <w:r w:rsidR="00520A09">
        <w:rPr>
          <w:rFonts w:ascii="Times New Roman" w:hAnsi="Times New Roman" w:cs="Times New Roman"/>
          <w:sz w:val="24"/>
          <w:szCs w:val="24"/>
        </w:rPr>
        <w:t xml:space="preserve">             </w:t>
      </w:r>
      <w:r w:rsidRPr="00260D2F">
        <w:rPr>
          <w:rFonts w:ascii="Times New Roman" w:hAnsi="Times New Roman" w:cs="Times New Roman"/>
          <w:sz w:val="24"/>
          <w:szCs w:val="24"/>
        </w:rPr>
        <w:t xml:space="preserve">the request for such an order has been approved by an affirmative vote of </w:t>
      </w:r>
      <w:r w:rsidR="00520A09">
        <w:rPr>
          <w:rFonts w:ascii="Times New Roman" w:hAnsi="Times New Roman" w:cs="Times New Roman"/>
          <w:sz w:val="24"/>
          <w:szCs w:val="24"/>
        </w:rPr>
        <w:t xml:space="preserve">                 a</w:t>
      </w:r>
      <w:r w:rsidRPr="00260D2F">
        <w:rPr>
          <w:rFonts w:ascii="Times New Roman" w:hAnsi="Times New Roman" w:cs="Times New Roman"/>
          <w:sz w:val="24"/>
          <w:szCs w:val="24"/>
        </w:rPr>
        <w:t xml:space="preserve"> majority of the Members present of that House;</w:t>
      </w:r>
    </w:p>
    <w:p w14:paraId="2C829A6B" w14:textId="77777777" w:rsidR="00260D2F" w:rsidRPr="00260D2F" w:rsidRDefault="00260D2F" w:rsidP="00260D2F">
      <w:pPr>
        <w:spacing w:after="0" w:line="240" w:lineRule="auto"/>
        <w:ind w:left="720" w:right="720"/>
        <w:rPr>
          <w:rFonts w:ascii="Times New Roman" w:hAnsi="Times New Roman" w:cs="Times New Roman"/>
          <w:sz w:val="24"/>
          <w:szCs w:val="24"/>
        </w:rPr>
      </w:pPr>
      <w:bookmarkStart w:id="19" w:name="co_anchor_I193CE2D3D4B311E0B477A878C4EAE"/>
      <w:bookmarkEnd w:id="19"/>
    </w:p>
    <w:p w14:paraId="296ACA5F" w14:textId="77777777" w:rsidR="00260D2F" w:rsidRDefault="00260D2F" w:rsidP="00260D2F">
      <w:pPr>
        <w:spacing w:after="0" w:line="240" w:lineRule="auto"/>
        <w:ind w:left="720" w:right="720"/>
        <w:rPr>
          <w:rFonts w:ascii="Times New Roman" w:hAnsi="Times New Roman" w:cs="Times New Roman"/>
          <w:sz w:val="24"/>
          <w:szCs w:val="24"/>
        </w:rPr>
      </w:pPr>
      <w:bookmarkStart w:id="20" w:name="co_pp_c0ae00006c482_1"/>
      <w:bookmarkEnd w:id="20"/>
      <w:r w:rsidRPr="00260D2F">
        <w:rPr>
          <w:rFonts w:ascii="Times New Roman" w:hAnsi="Times New Roman" w:cs="Times New Roman"/>
          <w:sz w:val="24"/>
          <w:szCs w:val="24"/>
        </w:rPr>
        <w:t xml:space="preserve">(2) </w:t>
      </w:r>
      <w:r w:rsidRPr="00260D2F">
        <w:rPr>
          <w:rFonts w:ascii="Times New Roman" w:hAnsi="Times New Roman" w:cs="Times New Roman"/>
          <w:b/>
          <w:sz w:val="24"/>
          <w:szCs w:val="24"/>
        </w:rPr>
        <w:t>in the case of a proceeding before or ancillary to a committee or a subcommittee of either House of Congress or a joint committee of both Houses,</w:t>
      </w:r>
      <w:r w:rsidRPr="00260D2F">
        <w:rPr>
          <w:rFonts w:ascii="Times New Roman" w:hAnsi="Times New Roman" w:cs="Times New Roman"/>
          <w:sz w:val="24"/>
          <w:szCs w:val="24"/>
        </w:rPr>
        <w:t xml:space="preserve"> </w:t>
      </w:r>
      <w:r w:rsidRPr="00260D2F">
        <w:rPr>
          <w:rFonts w:ascii="Times New Roman" w:hAnsi="Times New Roman" w:cs="Times New Roman"/>
          <w:b/>
          <w:sz w:val="24"/>
          <w:szCs w:val="24"/>
        </w:rPr>
        <w:t>the request for such an order has been approved by an affirmative vote of two-thirds</w:t>
      </w:r>
      <w:r w:rsidRPr="00260D2F">
        <w:rPr>
          <w:rFonts w:ascii="Times New Roman" w:hAnsi="Times New Roman" w:cs="Times New Roman"/>
          <w:sz w:val="24"/>
          <w:szCs w:val="24"/>
        </w:rPr>
        <w:t xml:space="preserve"> </w:t>
      </w:r>
      <w:r w:rsidRPr="00260D2F">
        <w:rPr>
          <w:rFonts w:ascii="Times New Roman" w:hAnsi="Times New Roman" w:cs="Times New Roman"/>
          <w:b/>
          <w:sz w:val="24"/>
          <w:szCs w:val="24"/>
        </w:rPr>
        <w:t>of the members of the full committee</w:t>
      </w:r>
      <w:r w:rsidRPr="00260D2F">
        <w:rPr>
          <w:rFonts w:ascii="Times New Roman" w:hAnsi="Times New Roman" w:cs="Times New Roman"/>
          <w:sz w:val="24"/>
          <w:szCs w:val="24"/>
        </w:rPr>
        <w:t xml:space="preserve"> … .</w:t>
      </w:r>
      <w:r w:rsidR="009C3C51">
        <w:rPr>
          <w:rStyle w:val="FootnoteReference"/>
          <w:rFonts w:ascii="Times New Roman" w:hAnsi="Times New Roman" w:cs="Times New Roman"/>
          <w:sz w:val="24"/>
          <w:szCs w:val="24"/>
        </w:rPr>
        <w:footnoteReference w:id="102"/>
      </w:r>
    </w:p>
    <w:p w14:paraId="00E26DA4" w14:textId="77777777" w:rsidR="00260D2F" w:rsidRDefault="00260D2F" w:rsidP="00260D2F">
      <w:pPr>
        <w:spacing w:after="0" w:line="240" w:lineRule="auto"/>
        <w:ind w:left="720" w:right="720"/>
        <w:rPr>
          <w:rFonts w:ascii="Times New Roman" w:hAnsi="Times New Roman" w:cs="Times New Roman"/>
          <w:sz w:val="24"/>
          <w:szCs w:val="24"/>
        </w:rPr>
      </w:pPr>
    </w:p>
    <w:p w14:paraId="0994D8DD" w14:textId="1DE3FB03" w:rsidR="00CC2ABC" w:rsidRDefault="00EA2CF4" w:rsidP="009831AF">
      <w:pPr>
        <w:ind w:firstLine="720"/>
        <w:rPr>
          <w:rFonts w:ascii="Times New Roman" w:hAnsi="Times New Roman" w:cs="Times New Roman"/>
          <w:sz w:val="24"/>
          <w:szCs w:val="24"/>
        </w:rPr>
      </w:pPr>
      <w:r>
        <w:rPr>
          <w:rFonts w:ascii="Times New Roman" w:hAnsi="Times New Roman" w:cs="Times New Roman"/>
          <w:sz w:val="24"/>
          <w:szCs w:val="24"/>
        </w:rPr>
        <w:t xml:space="preserve">In addition, </w:t>
      </w:r>
      <w:r w:rsidR="000B72C5">
        <w:rPr>
          <w:rFonts w:ascii="Times New Roman" w:hAnsi="Times New Roman" w:cs="Times New Roman"/>
          <w:sz w:val="24"/>
          <w:szCs w:val="24"/>
        </w:rPr>
        <w:t>the Senate’s Rules</w:t>
      </w:r>
      <w:r w:rsidR="009831AF">
        <w:rPr>
          <w:rFonts w:ascii="Times New Roman" w:hAnsi="Times New Roman" w:cs="Times New Roman"/>
          <w:sz w:val="24"/>
          <w:szCs w:val="24"/>
        </w:rPr>
        <w:t xml:space="preserve"> indicate that a</w:t>
      </w:r>
      <w:r w:rsidR="00CC2ABC">
        <w:rPr>
          <w:rFonts w:ascii="Times New Roman" w:hAnsi="Times New Roman" w:cs="Times New Roman"/>
          <w:sz w:val="24"/>
          <w:szCs w:val="24"/>
        </w:rPr>
        <w:t xml:space="preserve"> decision relating to Congress’ obligations and rights under Article I Section 5 Clause 3 relating to publication or secrecy can be made</w:t>
      </w:r>
      <w:r w:rsidR="00520A09">
        <w:rPr>
          <w:rFonts w:ascii="Times New Roman" w:hAnsi="Times New Roman" w:cs="Times New Roman"/>
          <w:sz w:val="24"/>
          <w:szCs w:val="24"/>
        </w:rPr>
        <w:t xml:space="preserve">            </w:t>
      </w:r>
      <w:r w:rsidR="000B72C5">
        <w:rPr>
          <w:rFonts w:ascii="Times New Roman" w:hAnsi="Times New Roman" w:cs="Times New Roman"/>
          <w:sz w:val="24"/>
          <w:szCs w:val="24"/>
        </w:rPr>
        <w:t xml:space="preserve"> </w:t>
      </w:r>
      <w:r w:rsidR="00CC2ABC">
        <w:rPr>
          <w:rFonts w:ascii="Times New Roman" w:hAnsi="Times New Roman" w:cs="Times New Roman"/>
          <w:sz w:val="24"/>
          <w:szCs w:val="24"/>
        </w:rPr>
        <w:t>in regard to a matter assigned to a committee by the committees involved</w:t>
      </w:r>
      <w:r w:rsidR="00520A09">
        <w:rPr>
          <w:rFonts w:ascii="Times New Roman" w:hAnsi="Times New Roman" w:cs="Times New Roman"/>
          <w:sz w:val="24"/>
          <w:szCs w:val="24"/>
        </w:rPr>
        <w:t xml:space="preserve">, at least in the </w:t>
      </w:r>
      <w:r w:rsidR="000B72C5">
        <w:rPr>
          <w:rFonts w:ascii="Times New Roman" w:hAnsi="Times New Roman" w:cs="Times New Roman"/>
          <w:sz w:val="24"/>
          <w:szCs w:val="24"/>
        </w:rPr>
        <w:t xml:space="preserve">first instance subject to review by the entire Senate should </w:t>
      </w:r>
      <w:r>
        <w:rPr>
          <w:rFonts w:ascii="Times New Roman" w:hAnsi="Times New Roman" w:cs="Times New Roman"/>
          <w:sz w:val="24"/>
          <w:szCs w:val="24"/>
        </w:rPr>
        <w:t>t</w:t>
      </w:r>
      <w:r w:rsidR="000B72C5">
        <w:rPr>
          <w:rFonts w:ascii="Times New Roman" w:hAnsi="Times New Roman" w:cs="Times New Roman"/>
          <w:sz w:val="24"/>
          <w:szCs w:val="24"/>
        </w:rPr>
        <w:t>he President timely object</w:t>
      </w:r>
      <w:r w:rsidR="00CC2ABC">
        <w:rPr>
          <w:rFonts w:ascii="Times New Roman" w:hAnsi="Times New Roman" w:cs="Times New Roman"/>
          <w:sz w:val="24"/>
          <w:szCs w:val="24"/>
        </w:rPr>
        <w:t>.</w:t>
      </w:r>
      <w:r w:rsidR="009C3C51">
        <w:rPr>
          <w:rStyle w:val="FootnoteReference"/>
          <w:rFonts w:ascii="Times New Roman" w:hAnsi="Times New Roman" w:cs="Times New Roman"/>
          <w:sz w:val="24"/>
          <w:szCs w:val="24"/>
        </w:rPr>
        <w:footnoteReference w:id="103"/>
      </w:r>
    </w:p>
    <w:p w14:paraId="2E50572D" w14:textId="0938E34D" w:rsidR="00062E68" w:rsidRPr="00062E68" w:rsidRDefault="00CC2ABC" w:rsidP="00CC2ABC">
      <w:pPr>
        <w:rPr>
          <w:rFonts w:ascii="Times New Roman" w:hAnsi="Times New Roman" w:cs="Times New Roman"/>
          <w:sz w:val="24"/>
          <w:szCs w:val="24"/>
        </w:rPr>
      </w:pPr>
      <w:r>
        <w:rPr>
          <w:rFonts w:ascii="Times New Roman" w:hAnsi="Times New Roman" w:cs="Times New Roman"/>
          <w:sz w:val="24"/>
          <w:szCs w:val="24"/>
        </w:rPr>
        <w:tab/>
      </w:r>
      <w:r w:rsidR="001A4E2B">
        <w:rPr>
          <w:rFonts w:ascii="Times New Roman" w:hAnsi="Times New Roman" w:cs="Times New Roman"/>
          <w:sz w:val="24"/>
          <w:szCs w:val="24"/>
        </w:rPr>
        <w:t>I</w:t>
      </w:r>
      <w:r w:rsidR="00062E68" w:rsidRPr="00062E68">
        <w:rPr>
          <w:rFonts w:ascii="Times New Roman" w:hAnsi="Times New Roman" w:cs="Times New Roman"/>
          <w:sz w:val="24"/>
          <w:szCs w:val="24"/>
        </w:rPr>
        <w:t xml:space="preserve">n regard to the 28 Pages, the House </w:t>
      </w:r>
      <w:r w:rsidR="000B72C5">
        <w:rPr>
          <w:rFonts w:ascii="Times New Roman" w:hAnsi="Times New Roman" w:cs="Times New Roman"/>
          <w:sz w:val="24"/>
          <w:szCs w:val="24"/>
        </w:rPr>
        <w:t xml:space="preserve">Permanent Select </w:t>
      </w:r>
      <w:r w:rsidR="00062E68" w:rsidRPr="00062E68">
        <w:rPr>
          <w:rFonts w:ascii="Times New Roman" w:hAnsi="Times New Roman" w:cs="Times New Roman"/>
          <w:sz w:val="24"/>
          <w:szCs w:val="24"/>
        </w:rPr>
        <w:t xml:space="preserve">Intelligence Committee and the Senate </w:t>
      </w:r>
      <w:r w:rsidR="000B72C5">
        <w:rPr>
          <w:rFonts w:ascii="Times New Roman" w:hAnsi="Times New Roman" w:cs="Times New Roman"/>
          <w:sz w:val="24"/>
          <w:szCs w:val="24"/>
        </w:rPr>
        <w:t xml:space="preserve">Select </w:t>
      </w:r>
      <w:r w:rsidR="00062E68" w:rsidRPr="00062E68">
        <w:rPr>
          <w:rFonts w:ascii="Times New Roman" w:hAnsi="Times New Roman" w:cs="Times New Roman"/>
          <w:sz w:val="24"/>
          <w:szCs w:val="24"/>
        </w:rPr>
        <w:t>Intelligence Committee</w:t>
      </w:r>
      <w:r w:rsidR="001A4E2B">
        <w:rPr>
          <w:rFonts w:ascii="Times New Roman" w:hAnsi="Times New Roman" w:cs="Times New Roman"/>
          <w:sz w:val="24"/>
          <w:szCs w:val="24"/>
        </w:rPr>
        <w:t xml:space="preserve"> </w:t>
      </w:r>
      <w:r w:rsidR="00062E68" w:rsidRPr="00062E68">
        <w:rPr>
          <w:rFonts w:ascii="Times New Roman" w:hAnsi="Times New Roman" w:cs="Times New Roman"/>
          <w:sz w:val="24"/>
          <w:szCs w:val="24"/>
        </w:rPr>
        <w:t xml:space="preserve">have determined not only that the Joint Report containing the 28 Pages, with the exception of the 28 Pages, should be published (as it has been), but have also determined that all or a substantial portion of the information contained in the 28 Pages which was classified </w:t>
      </w:r>
      <w:r w:rsidR="00062E68" w:rsidRPr="001A4E2B">
        <w:rPr>
          <w:rFonts w:ascii="Times New Roman" w:hAnsi="Times New Roman" w:cs="Times New Roman"/>
          <w:sz w:val="24"/>
          <w:szCs w:val="24"/>
          <w:u w:val="single"/>
        </w:rPr>
        <w:t>by the Executive Branch</w:t>
      </w:r>
      <w:r w:rsidR="00062E68" w:rsidRPr="00062E68">
        <w:rPr>
          <w:rFonts w:ascii="Times New Roman" w:hAnsi="Times New Roman" w:cs="Times New Roman"/>
          <w:sz w:val="24"/>
          <w:szCs w:val="24"/>
        </w:rPr>
        <w:t xml:space="preserve"> should be declassified and a non-classified text made available to the public in a final version of</w:t>
      </w:r>
      <w:r w:rsidR="00AC019E">
        <w:rPr>
          <w:rFonts w:ascii="Times New Roman" w:hAnsi="Times New Roman" w:cs="Times New Roman"/>
          <w:sz w:val="24"/>
          <w:szCs w:val="24"/>
        </w:rPr>
        <w:t xml:space="preserve"> the report. These Committees stated</w:t>
      </w:r>
      <w:r w:rsidR="001A4E2B">
        <w:rPr>
          <w:rFonts w:ascii="Times New Roman" w:hAnsi="Times New Roman" w:cs="Times New Roman"/>
          <w:sz w:val="24"/>
          <w:szCs w:val="24"/>
        </w:rPr>
        <w:t xml:space="preserve">, in </w:t>
      </w:r>
      <w:r w:rsidR="00AC019E">
        <w:rPr>
          <w:rFonts w:ascii="Times New Roman" w:hAnsi="Times New Roman" w:cs="Times New Roman"/>
          <w:sz w:val="24"/>
          <w:szCs w:val="24"/>
        </w:rPr>
        <w:t xml:space="preserve">their December 20, </w:t>
      </w:r>
      <w:r w:rsidR="001A4E2B">
        <w:rPr>
          <w:rFonts w:ascii="Times New Roman" w:hAnsi="Times New Roman" w:cs="Times New Roman"/>
          <w:sz w:val="24"/>
          <w:szCs w:val="24"/>
        </w:rPr>
        <w:t>2002</w:t>
      </w:r>
      <w:r w:rsidR="00AC019E">
        <w:rPr>
          <w:rFonts w:ascii="Times New Roman" w:hAnsi="Times New Roman" w:cs="Times New Roman"/>
          <w:sz w:val="24"/>
          <w:szCs w:val="24"/>
        </w:rPr>
        <w:t xml:space="preserve"> transmittal letters to the Senate President Pro Tem and the House Speaker</w:t>
      </w:r>
      <w:r w:rsidR="001A4E2B">
        <w:rPr>
          <w:rFonts w:ascii="Times New Roman" w:hAnsi="Times New Roman" w:cs="Times New Roman"/>
          <w:sz w:val="24"/>
          <w:szCs w:val="24"/>
        </w:rPr>
        <w:t>,</w:t>
      </w:r>
      <w:r w:rsidR="00062E68" w:rsidRPr="00062E68">
        <w:rPr>
          <w:rFonts w:ascii="Times New Roman" w:hAnsi="Times New Roman" w:cs="Times New Roman"/>
          <w:sz w:val="24"/>
          <w:szCs w:val="24"/>
        </w:rPr>
        <w:t xml:space="preserve"> </w:t>
      </w:r>
      <w:r w:rsidR="00AC019E">
        <w:rPr>
          <w:rFonts w:ascii="Times New Roman" w:hAnsi="Times New Roman" w:cs="Times New Roman"/>
          <w:sz w:val="24"/>
          <w:szCs w:val="24"/>
        </w:rPr>
        <w:t xml:space="preserve">that they intended to submit </w:t>
      </w:r>
      <w:r w:rsidR="00062E68" w:rsidRPr="00062E68">
        <w:rPr>
          <w:rFonts w:ascii="Times New Roman" w:hAnsi="Times New Roman" w:cs="Times New Roman"/>
          <w:sz w:val="24"/>
          <w:szCs w:val="24"/>
        </w:rPr>
        <w:t>a formal written request to the Execut</w:t>
      </w:r>
      <w:r w:rsidR="001A4E2B">
        <w:rPr>
          <w:rFonts w:ascii="Times New Roman" w:hAnsi="Times New Roman" w:cs="Times New Roman"/>
          <w:sz w:val="24"/>
          <w:szCs w:val="24"/>
        </w:rPr>
        <w:t xml:space="preserve">ive Branch agencies involved </w:t>
      </w:r>
      <w:r w:rsidR="00062E68" w:rsidRPr="00062E68">
        <w:rPr>
          <w:rFonts w:ascii="Times New Roman" w:hAnsi="Times New Roman" w:cs="Times New Roman"/>
          <w:sz w:val="24"/>
          <w:szCs w:val="24"/>
        </w:rPr>
        <w:t>requesting such declassification.</w:t>
      </w:r>
      <w:r w:rsidR="00AC019E">
        <w:rPr>
          <w:rStyle w:val="FootnoteReference"/>
          <w:rFonts w:ascii="Times New Roman" w:hAnsi="Times New Roman" w:cs="Times New Roman"/>
          <w:sz w:val="24"/>
          <w:szCs w:val="24"/>
        </w:rPr>
        <w:footnoteReference w:id="104"/>
      </w:r>
      <w:r w:rsidR="001A4E2B">
        <w:rPr>
          <w:rFonts w:ascii="Times New Roman" w:hAnsi="Times New Roman" w:cs="Times New Roman"/>
          <w:sz w:val="24"/>
          <w:szCs w:val="24"/>
        </w:rPr>
        <w:t xml:space="preserve"> </w:t>
      </w:r>
      <w:r w:rsidR="00062E68" w:rsidRPr="00062E68">
        <w:rPr>
          <w:rFonts w:ascii="Times New Roman" w:hAnsi="Times New Roman" w:cs="Times New Roman"/>
          <w:sz w:val="24"/>
          <w:szCs w:val="24"/>
        </w:rPr>
        <w:t xml:space="preserve">  Thus, rather than the Congress determining in its own judgment that the 28 Pages should be kept secret, the Congress in its own judg</w:t>
      </w:r>
      <w:r w:rsidR="0048391D">
        <w:rPr>
          <w:rFonts w:ascii="Times New Roman" w:hAnsi="Times New Roman" w:cs="Times New Roman"/>
          <w:sz w:val="24"/>
          <w:szCs w:val="24"/>
        </w:rPr>
        <w:t>ment --</w:t>
      </w:r>
      <w:r w:rsidR="00062E68" w:rsidRPr="00062E68">
        <w:rPr>
          <w:rFonts w:ascii="Times New Roman" w:hAnsi="Times New Roman" w:cs="Times New Roman"/>
          <w:sz w:val="24"/>
          <w:szCs w:val="24"/>
        </w:rPr>
        <w:t xml:space="preserve"> i.e. the judgme</w:t>
      </w:r>
      <w:r w:rsidR="006749B0">
        <w:rPr>
          <w:rFonts w:ascii="Times New Roman" w:hAnsi="Times New Roman" w:cs="Times New Roman"/>
          <w:sz w:val="24"/>
          <w:szCs w:val="24"/>
        </w:rPr>
        <w:t>nt of the Committees to which Congress,</w:t>
      </w:r>
      <w:r w:rsidR="00062E68" w:rsidRPr="00062E68">
        <w:rPr>
          <w:rFonts w:ascii="Times New Roman" w:hAnsi="Times New Roman" w:cs="Times New Roman"/>
          <w:sz w:val="24"/>
          <w:szCs w:val="24"/>
        </w:rPr>
        <w:t xml:space="preserve"> via its own rules</w:t>
      </w:r>
      <w:r w:rsidR="006749B0">
        <w:rPr>
          <w:rFonts w:ascii="Times New Roman" w:hAnsi="Times New Roman" w:cs="Times New Roman"/>
          <w:sz w:val="24"/>
          <w:szCs w:val="24"/>
        </w:rPr>
        <w:t>,</w:t>
      </w:r>
      <w:r w:rsidR="00062E68" w:rsidRPr="00062E68">
        <w:rPr>
          <w:rFonts w:ascii="Times New Roman" w:hAnsi="Times New Roman" w:cs="Times New Roman"/>
          <w:sz w:val="24"/>
          <w:szCs w:val="24"/>
        </w:rPr>
        <w:t xml:space="preserve"> has delegated the a</w:t>
      </w:r>
      <w:r w:rsidR="0048391D">
        <w:rPr>
          <w:rFonts w:ascii="Times New Roman" w:hAnsi="Times New Roman" w:cs="Times New Roman"/>
          <w:sz w:val="24"/>
          <w:szCs w:val="24"/>
        </w:rPr>
        <w:t>uthority</w:t>
      </w:r>
      <w:r w:rsidR="00520A09">
        <w:rPr>
          <w:rFonts w:ascii="Times New Roman" w:hAnsi="Times New Roman" w:cs="Times New Roman"/>
          <w:sz w:val="24"/>
          <w:szCs w:val="24"/>
        </w:rPr>
        <w:t xml:space="preserve">     </w:t>
      </w:r>
      <w:r w:rsidR="0048391D">
        <w:rPr>
          <w:rFonts w:ascii="Times New Roman" w:hAnsi="Times New Roman" w:cs="Times New Roman"/>
          <w:sz w:val="24"/>
          <w:szCs w:val="24"/>
        </w:rPr>
        <w:t xml:space="preserve"> to make such decisions --</w:t>
      </w:r>
      <w:r w:rsidR="00062E68" w:rsidRPr="00062E68">
        <w:rPr>
          <w:rFonts w:ascii="Times New Roman" w:hAnsi="Times New Roman" w:cs="Times New Roman"/>
          <w:sz w:val="24"/>
          <w:szCs w:val="24"/>
        </w:rPr>
        <w:t xml:space="preserve"> has determined that the </w:t>
      </w:r>
      <w:r w:rsidR="00AC019E">
        <w:rPr>
          <w:rFonts w:ascii="Times New Roman" w:hAnsi="Times New Roman" w:cs="Times New Roman"/>
          <w:sz w:val="24"/>
          <w:szCs w:val="24"/>
        </w:rPr>
        <w:t xml:space="preserve">substantive </w:t>
      </w:r>
      <w:r w:rsidR="00062E68" w:rsidRPr="00062E68">
        <w:rPr>
          <w:rFonts w:ascii="Times New Roman" w:hAnsi="Times New Roman" w:cs="Times New Roman"/>
          <w:sz w:val="24"/>
          <w:szCs w:val="24"/>
        </w:rPr>
        <w:t xml:space="preserve">information in the 28 pages </w:t>
      </w:r>
      <w:r w:rsidR="00520A09">
        <w:rPr>
          <w:rFonts w:ascii="Times New Roman" w:hAnsi="Times New Roman" w:cs="Times New Roman"/>
          <w:sz w:val="24"/>
          <w:szCs w:val="24"/>
        </w:rPr>
        <w:t xml:space="preserve">    </w:t>
      </w:r>
      <w:r w:rsidR="00062E68" w:rsidRPr="00062E68">
        <w:rPr>
          <w:rFonts w:ascii="Times New Roman" w:hAnsi="Times New Roman" w:cs="Times New Roman"/>
          <w:sz w:val="24"/>
          <w:szCs w:val="24"/>
        </w:rPr>
        <w:t>should be declassified by the Executive Branch.  Thus, the Congress has not in its own judgment determined that the 28 Pages and information therein must be kept secret.</w:t>
      </w:r>
    </w:p>
    <w:p w14:paraId="5B2D23DD" w14:textId="77777777" w:rsidR="006749B0" w:rsidRDefault="00062E68" w:rsidP="00062E68">
      <w:pPr>
        <w:ind w:firstLine="720"/>
        <w:rPr>
          <w:rFonts w:ascii="Times New Roman" w:hAnsi="Times New Roman" w:cs="Times New Roman"/>
          <w:sz w:val="24"/>
          <w:szCs w:val="24"/>
        </w:rPr>
      </w:pPr>
      <w:r w:rsidRPr="00062E68">
        <w:rPr>
          <w:rFonts w:ascii="Times New Roman" w:hAnsi="Times New Roman" w:cs="Times New Roman"/>
          <w:sz w:val="24"/>
          <w:szCs w:val="24"/>
        </w:rPr>
        <w:t xml:space="preserve">Given that the Constitution requires public disclosure through periodic </w:t>
      </w:r>
      <w:r w:rsidR="00E96CA8">
        <w:rPr>
          <w:rFonts w:ascii="Times New Roman" w:hAnsi="Times New Roman" w:cs="Times New Roman"/>
          <w:sz w:val="24"/>
          <w:szCs w:val="24"/>
        </w:rPr>
        <w:t>congressional</w:t>
      </w:r>
      <w:r w:rsidRPr="00062E68">
        <w:rPr>
          <w:rFonts w:ascii="Times New Roman" w:hAnsi="Times New Roman" w:cs="Times New Roman"/>
          <w:sz w:val="24"/>
          <w:szCs w:val="24"/>
        </w:rPr>
        <w:t xml:space="preserve"> </w:t>
      </w:r>
      <w:r w:rsidR="000B72C5">
        <w:rPr>
          <w:rFonts w:ascii="Times New Roman" w:hAnsi="Times New Roman" w:cs="Times New Roman"/>
          <w:sz w:val="24"/>
          <w:szCs w:val="24"/>
        </w:rPr>
        <w:t xml:space="preserve">record/journal </w:t>
      </w:r>
      <w:r w:rsidRPr="00062E68">
        <w:rPr>
          <w:rFonts w:ascii="Times New Roman" w:hAnsi="Times New Roman" w:cs="Times New Roman"/>
          <w:sz w:val="24"/>
          <w:szCs w:val="24"/>
        </w:rPr>
        <w:t xml:space="preserve">publications of </w:t>
      </w:r>
      <w:r w:rsidR="00787A96">
        <w:rPr>
          <w:rFonts w:ascii="Times New Roman" w:hAnsi="Times New Roman" w:cs="Times New Roman"/>
          <w:sz w:val="24"/>
          <w:szCs w:val="24"/>
        </w:rPr>
        <w:t xml:space="preserve">all of </w:t>
      </w:r>
      <w:r w:rsidRPr="00062E68">
        <w:rPr>
          <w:rFonts w:ascii="Times New Roman" w:hAnsi="Times New Roman" w:cs="Times New Roman"/>
          <w:sz w:val="24"/>
          <w:szCs w:val="24"/>
        </w:rPr>
        <w:t>the proceedings in Congress</w:t>
      </w:r>
      <w:r w:rsidR="00787A96">
        <w:rPr>
          <w:rFonts w:ascii="Times New Roman" w:hAnsi="Times New Roman" w:cs="Times New Roman"/>
          <w:sz w:val="24"/>
          <w:szCs w:val="24"/>
        </w:rPr>
        <w:t>,</w:t>
      </w:r>
      <w:r w:rsidRPr="00062E68">
        <w:rPr>
          <w:rFonts w:ascii="Times New Roman" w:hAnsi="Times New Roman" w:cs="Times New Roman"/>
          <w:sz w:val="24"/>
          <w:szCs w:val="24"/>
        </w:rPr>
        <w:t xml:space="preserve"> absent a specific determination by Congress that in its own judgment </w:t>
      </w:r>
      <w:r w:rsidR="000B72C5">
        <w:rPr>
          <w:rFonts w:ascii="Times New Roman" w:hAnsi="Times New Roman" w:cs="Times New Roman"/>
          <w:sz w:val="24"/>
          <w:szCs w:val="24"/>
        </w:rPr>
        <w:t xml:space="preserve">a </w:t>
      </w:r>
      <w:r w:rsidRPr="00062E68">
        <w:rPr>
          <w:rFonts w:ascii="Times New Roman" w:hAnsi="Times New Roman" w:cs="Times New Roman"/>
          <w:sz w:val="24"/>
          <w:szCs w:val="24"/>
        </w:rPr>
        <w:t xml:space="preserve">certain </w:t>
      </w:r>
      <w:r w:rsidR="00787A96">
        <w:rPr>
          <w:rFonts w:ascii="Times New Roman" w:hAnsi="Times New Roman" w:cs="Times New Roman"/>
          <w:sz w:val="24"/>
          <w:szCs w:val="24"/>
        </w:rPr>
        <w:t xml:space="preserve">specific subset of the proceedings </w:t>
      </w:r>
      <w:r w:rsidRPr="00062E68">
        <w:rPr>
          <w:rFonts w:ascii="Times New Roman" w:hAnsi="Times New Roman" w:cs="Times New Roman"/>
          <w:sz w:val="24"/>
          <w:szCs w:val="24"/>
        </w:rPr>
        <w:t xml:space="preserve">must be kept secret, and </w:t>
      </w:r>
      <w:r w:rsidR="00787A96">
        <w:rPr>
          <w:rFonts w:ascii="Times New Roman" w:hAnsi="Times New Roman" w:cs="Times New Roman"/>
          <w:sz w:val="24"/>
          <w:szCs w:val="24"/>
        </w:rPr>
        <w:t xml:space="preserve">given </w:t>
      </w:r>
      <w:r w:rsidR="006749B0">
        <w:rPr>
          <w:rFonts w:ascii="Times New Roman" w:hAnsi="Times New Roman" w:cs="Times New Roman"/>
          <w:sz w:val="24"/>
          <w:szCs w:val="24"/>
        </w:rPr>
        <w:t xml:space="preserve">that the only </w:t>
      </w:r>
      <w:r w:rsidR="00E96CA8">
        <w:rPr>
          <w:rFonts w:ascii="Times New Roman" w:hAnsi="Times New Roman" w:cs="Times New Roman"/>
          <w:sz w:val="24"/>
          <w:szCs w:val="24"/>
        </w:rPr>
        <w:t>congressional</w:t>
      </w:r>
      <w:r w:rsidR="006749B0">
        <w:rPr>
          <w:rFonts w:ascii="Times New Roman" w:hAnsi="Times New Roman" w:cs="Times New Roman"/>
          <w:sz w:val="24"/>
          <w:szCs w:val="24"/>
        </w:rPr>
        <w:t xml:space="preserve"> bodies</w:t>
      </w:r>
      <w:r w:rsidRPr="00062E68">
        <w:rPr>
          <w:rFonts w:ascii="Times New Roman" w:hAnsi="Times New Roman" w:cs="Times New Roman"/>
          <w:sz w:val="24"/>
          <w:szCs w:val="24"/>
        </w:rPr>
        <w:t xml:space="preserve"> to address</w:t>
      </w:r>
      <w:r w:rsidR="006749B0">
        <w:rPr>
          <w:rFonts w:ascii="Times New Roman" w:hAnsi="Times New Roman" w:cs="Times New Roman"/>
          <w:sz w:val="24"/>
          <w:szCs w:val="24"/>
        </w:rPr>
        <w:t xml:space="preserve"> the matter thus far, the two intelligence c</w:t>
      </w:r>
      <w:r w:rsidRPr="00062E68">
        <w:rPr>
          <w:rFonts w:ascii="Times New Roman" w:hAnsi="Times New Roman" w:cs="Times New Roman"/>
          <w:sz w:val="24"/>
          <w:szCs w:val="24"/>
        </w:rPr>
        <w:t>ommittee</w:t>
      </w:r>
      <w:r w:rsidR="006749B0">
        <w:rPr>
          <w:rFonts w:ascii="Times New Roman" w:hAnsi="Times New Roman" w:cs="Times New Roman"/>
          <w:sz w:val="24"/>
          <w:szCs w:val="24"/>
        </w:rPr>
        <w:t>s involved in the Joint Inquiry, have</w:t>
      </w:r>
      <w:r w:rsidRPr="00062E68">
        <w:rPr>
          <w:rFonts w:ascii="Times New Roman" w:hAnsi="Times New Roman" w:cs="Times New Roman"/>
          <w:sz w:val="24"/>
          <w:szCs w:val="24"/>
        </w:rPr>
        <w:t xml:space="preserve"> determined </w:t>
      </w:r>
      <w:r w:rsidR="006749B0">
        <w:rPr>
          <w:rFonts w:ascii="Times New Roman" w:hAnsi="Times New Roman" w:cs="Times New Roman"/>
          <w:sz w:val="24"/>
          <w:szCs w:val="24"/>
        </w:rPr>
        <w:t xml:space="preserve">that </w:t>
      </w:r>
      <w:r w:rsidRPr="00062E68">
        <w:rPr>
          <w:rFonts w:ascii="Times New Roman" w:hAnsi="Times New Roman" w:cs="Times New Roman"/>
          <w:sz w:val="24"/>
          <w:szCs w:val="24"/>
        </w:rPr>
        <w:t xml:space="preserve">the </w:t>
      </w:r>
      <w:r w:rsidR="00AC019E">
        <w:rPr>
          <w:rFonts w:ascii="Times New Roman" w:hAnsi="Times New Roman" w:cs="Times New Roman"/>
          <w:sz w:val="24"/>
          <w:szCs w:val="24"/>
        </w:rPr>
        <w:t xml:space="preserve">substantive </w:t>
      </w:r>
      <w:r w:rsidRPr="00062E68">
        <w:rPr>
          <w:rFonts w:ascii="Times New Roman" w:hAnsi="Times New Roman" w:cs="Times New Roman"/>
          <w:sz w:val="24"/>
          <w:szCs w:val="24"/>
        </w:rPr>
        <w:t xml:space="preserve">information in the 28 Pages should be declassified, </w:t>
      </w:r>
      <w:r w:rsidR="008F3BDE">
        <w:rPr>
          <w:rFonts w:ascii="Times New Roman" w:hAnsi="Times New Roman" w:cs="Times New Roman"/>
          <w:sz w:val="24"/>
          <w:szCs w:val="24"/>
        </w:rPr>
        <w:t>the Constitution</w:t>
      </w:r>
      <w:r w:rsidR="006749B0">
        <w:rPr>
          <w:rFonts w:ascii="Times New Roman" w:hAnsi="Times New Roman" w:cs="Times New Roman"/>
          <w:sz w:val="24"/>
          <w:szCs w:val="24"/>
        </w:rPr>
        <w:t>, Article I Section 5 Clause 3</w:t>
      </w:r>
      <w:r w:rsidR="008F3BDE">
        <w:rPr>
          <w:rFonts w:ascii="Times New Roman" w:hAnsi="Times New Roman" w:cs="Times New Roman"/>
          <w:sz w:val="24"/>
          <w:szCs w:val="24"/>
        </w:rPr>
        <w:t xml:space="preserve"> requires </w:t>
      </w:r>
      <w:r w:rsidR="006749B0">
        <w:rPr>
          <w:rFonts w:ascii="Times New Roman" w:hAnsi="Times New Roman" w:cs="Times New Roman"/>
          <w:sz w:val="24"/>
          <w:szCs w:val="24"/>
        </w:rPr>
        <w:t xml:space="preserve">publication </w:t>
      </w:r>
      <w:r w:rsidR="008F3BDE">
        <w:rPr>
          <w:rFonts w:ascii="Times New Roman" w:hAnsi="Times New Roman" w:cs="Times New Roman"/>
          <w:sz w:val="24"/>
          <w:szCs w:val="24"/>
        </w:rPr>
        <w:t>of these 28 Pages</w:t>
      </w:r>
      <w:r w:rsidR="00AC019E">
        <w:rPr>
          <w:rFonts w:ascii="Times New Roman" w:hAnsi="Times New Roman" w:cs="Times New Roman"/>
          <w:sz w:val="24"/>
          <w:szCs w:val="24"/>
        </w:rPr>
        <w:t xml:space="preserve"> or at least the substantive fact findings and conclusions </w:t>
      </w:r>
      <w:r w:rsidR="000B72C5">
        <w:rPr>
          <w:rFonts w:ascii="Times New Roman" w:hAnsi="Times New Roman" w:cs="Times New Roman"/>
          <w:sz w:val="24"/>
          <w:szCs w:val="24"/>
        </w:rPr>
        <w:t>therein (excluding any non-outdated specific</w:t>
      </w:r>
      <w:r w:rsidR="00AC019E">
        <w:rPr>
          <w:rFonts w:ascii="Times New Roman" w:hAnsi="Times New Roman" w:cs="Times New Roman"/>
          <w:sz w:val="24"/>
          <w:szCs w:val="24"/>
        </w:rPr>
        <w:t xml:space="preserve"> intelligence source or methods information)</w:t>
      </w:r>
      <w:r w:rsidR="008F3BDE">
        <w:rPr>
          <w:rFonts w:ascii="Times New Roman" w:hAnsi="Times New Roman" w:cs="Times New Roman"/>
          <w:sz w:val="24"/>
          <w:szCs w:val="24"/>
        </w:rPr>
        <w:t>.</w:t>
      </w:r>
    </w:p>
    <w:p w14:paraId="6DC5B48E" w14:textId="3F647157" w:rsidR="006749B0" w:rsidRDefault="009C0A6F" w:rsidP="009C0A6F">
      <w:pPr>
        <w:ind w:firstLine="720"/>
        <w:rPr>
          <w:rFonts w:ascii="Times New Roman" w:hAnsi="Times New Roman" w:cs="Times New Roman"/>
          <w:sz w:val="24"/>
          <w:szCs w:val="24"/>
        </w:rPr>
      </w:pPr>
      <w:r>
        <w:rPr>
          <w:rFonts w:ascii="Times New Roman" w:hAnsi="Times New Roman" w:cs="Times New Roman"/>
          <w:sz w:val="24"/>
          <w:szCs w:val="24"/>
        </w:rPr>
        <w:t xml:space="preserve">Neither the Constitution nor the Congress' own rules require the Congress to keep secret information classified by the Executive Branch.  As noted, the Speech and Debate Clause actually protects members who publicly disclose such information during </w:t>
      </w:r>
      <w:r w:rsidR="00E96CA8">
        <w:rPr>
          <w:rFonts w:ascii="Times New Roman" w:hAnsi="Times New Roman" w:cs="Times New Roman"/>
          <w:sz w:val="24"/>
          <w:szCs w:val="24"/>
        </w:rPr>
        <w:t>congressional</w:t>
      </w:r>
      <w:r>
        <w:rPr>
          <w:rFonts w:ascii="Times New Roman" w:hAnsi="Times New Roman" w:cs="Times New Roman"/>
          <w:sz w:val="24"/>
          <w:szCs w:val="24"/>
        </w:rPr>
        <w:t xml:space="preserve"> proceedings.  </w:t>
      </w:r>
      <w:r w:rsidR="006749B0">
        <w:rPr>
          <w:rFonts w:ascii="Times New Roman" w:hAnsi="Times New Roman" w:cs="Times New Roman"/>
          <w:sz w:val="24"/>
          <w:szCs w:val="24"/>
        </w:rPr>
        <w:t xml:space="preserve">Congress has </w:t>
      </w:r>
      <w:r>
        <w:rPr>
          <w:rFonts w:ascii="Times New Roman" w:hAnsi="Times New Roman" w:cs="Times New Roman"/>
          <w:sz w:val="24"/>
          <w:szCs w:val="24"/>
        </w:rPr>
        <w:t xml:space="preserve">recognized its right to disclose classified information via the </w:t>
      </w:r>
      <w:r>
        <w:rPr>
          <w:rFonts w:ascii="Times New Roman" w:hAnsi="Times New Roman" w:cs="Times New Roman"/>
          <w:sz w:val="24"/>
          <w:szCs w:val="24"/>
        </w:rPr>
        <w:lastRenderedPageBreak/>
        <w:t>establishment</w:t>
      </w:r>
      <w:r w:rsidR="006749B0">
        <w:rPr>
          <w:rFonts w:ascii="Times New Roman" w:hAnsi="Times New Roman" w:cs="Times New Roman"/>
          <w:sz w:val="24"/>
          <w:szCs w:val="24"/>
        </w:rPr>
        <w:t xml:space="preserve"> within its own Rules </w:t>
      </w:r>
      <w:r>
        <w:rPr>
          <w:rFonts w:ascii="Times New Roman" w:hAnsi="Times New Roman" w:cs="Times New Roman"/>
          <w:sz w:val="24"/>
          <w:szCs w:val="24"/>
        </w:rPr>
        <w:t xml:space="preserve">of </w:t>
      </w:r>
      <w:r w:rsidR="006749B0">
        <w:rPr>
          <w:rFonts w:ascii="Times New Roman" w:hAnsi="Times New Roman" w:cs="Times New Roman"/>
          <w:sz w:val="24"/>
          <w:szCs w:val="24"/>
        </w:rPr>
        <w:t xml:space="preserve">a procedure for Congress </w:t>
      </w:r>
      <w:r>
        <w:rPr>
          <w:rFonts w:ascii="Times New Roman" w:hAnsi="Times New Roman" w:cs="Times New Roman"/>
          <w:sz w:val="24"/>
          <w:szCs w:val="24"/>
        </w:rPr>
        <w:t xml:space="preserve">to </w:t>
      </w:r>
      <w:r w:rsidR="006749B0">
        <w:rPr>
          <w:rFonts w:ascii="Times New Roman" w:hAnsi="Times New Roman" w:cs="Times New Roman"/>
          <w:sz w:val="24"/>
          <w:szCs w:val="24"/>
        </w:rPr>
        <w:t>public</w:t>
      </w:r>
      <w:r w:rsidR="00AC019E">
        <w:rPr>
          <w:rFonts w:ascii="Times New Roman" w:hAnsi="Times New Roman" w:cs="Times New Roman"/>
          <w:sz w:val="24"/>
          <w:szCs w:val="24"/>
        </w:rPr>
        <w:t>ly</w:t>
      </w:r>
      <w:r w:rsidR="006749B0">
        <w:rPr>
          <w:rFonts w:ascii="Times New Roman" w:hAnsi="Times New Roman" w:cs="Times New Roman"/>
          <w:sz w:val="24"/>
          <w:szCs w:val="24"/>
        </w:rPr>
        <w:t xml:space="preserve"> report classified information </w:t>
      </w:r>
      <w:r w:rsidR="000B72C5">
        <w:rPr>
          <w:rFonts w:ascii="Times New Roman" w:hAnsi="Times New Roman" w:cs="Times New Roman"/>
          <w:sz w:val="24"/>
          <w:szCs w:val="24"/>
        </w:rPr>
        <w:t xml:space="preserve">even </w:t>
      </w:r>
      <w:r w:rsidR="006749B0">
        <w:rPr>
          <w:rFonts w:ascii="Times New Roman" w:hAnsi="Times New Roman" w:cs="Times New Roman"/>
          <w:sz w:val="24"/>
          <w:szCs w:val="24"/>
        </w:rPr>
        <w:t xml:space="preserve">over the objection of the </w:t>
      </w:r>
      <w:r w:rsidR="000B72C5">
        <w:rPr>
          <w:rFonts w:ascii="Times New Roman" w:hAnsi="Times New Roman" w:cs="Times New Roman"/>
          <w:sz w:val="24"/>
          <w:szCs w:val="24"/>
        </w:rPr>
        <w:t>President</w:t>
      </w:r>
      <w:r w:rsidR="006749B0">
        <w:rPr>
          <w:rFonts w:ascii="Times New Roman" w:hAnsi="Times New Roman" w:cs="Times New Roman"/>
          <w:sz w:val="24"/>
          <w:szCs w:val="24"/>
        </w:rPr>
        <w:t xml:space="preserve"> when Congress believes it to be i</w:t>
      </w:r>
      <w:r w:rsidR="00AC019E">
        <w:rPr>
          <w:rFonts w:ascii="Times New Roman" w:hAnsi="Times New Roman" w:cs="Times New Roman"/>
          <w:sz w:val="24"/>
          <w:szCs w:val="24"/>
        </w:rPr>
        <w:t>n the public interest to do so.</w:t>
      </w:r>
      <w:r w:rsidR="00AC019E">
        <w:rPr>
          <w:rStyle w:val="FootnoteReference"/>
          <w:rFonts w:ascii="Times New Roman" w:hAnsi="Times New Roman" w:cs="Times New Roman"/>
          <w:sz w:val="24"/>
          <w:szCs w:val="24"/>
        </w:rPr>
        <w:footnoteReference w:id="105"/>
      </w:r>
      <w:r w:rsidR="006749B0">
        <w:rPr>
          <w:rFonts w:ascii="Times New Roman" w:hAnsi="Times New Roman" w:cs="Times New Roman"/>
          <w:sz w:val="24"/>
          <w:szCs w:val="24"/>
        </w:rPr>
        <w:t xml:space="preserve"> </w:t>
      </w:r>
      <w:r w:rsidR="008F3BDE">
        <w:rPr>
          <w:rFonts w:ascii="Times New Roman" w:hAnsi="Times New Roman" w:cs="Times New Roman"/>
          <w:sz w:val="24"/>
          <w:szCs w:val="24"/>
        </w:rPr>
        <w:t>T</w:t>
      </w:r>
      <w:r w:rsidR="00062E68" w:rsidRPr="00062E68">
        <w:rPr>
          <w:rFonts w:ascii="Times New Roman" w:hAnsi="Times New Roman" w:cs="Times New Roman"/>
          <w:sz w:val="24"/>
          <w:szCs w:val="24"/>
        </w:rPr>
        <w:t>he Congress</w:t>
      </w:r>
      <w:r w:rsidR="008F3BDE">
        <w:rPr>
          <w:rFonts w:ascii="Times New Roman" w:hAnsi="Times New Roman" w:cs="Times New Roman"/>
          <w:sz w:val="24"/>
          <w:szCs w:val="24"/>
        </w:rPr>
        <w:t xml:space="preserve"> </w:t>
      </w:r>
      <w:r w:rsidR="00B573A9">
        <w:rPr>
          <w:rFonts w:ascii="Times New Roman" w:hAnsi="Times New Roman" w:cs="Times New Roman"/>
          <w:sz w:val="24"/>
          <w:szCs w:val="24"/>
        </w:rPr>
        <w:t xml:space="preserve">generally, and </w:t>
      </w:r>
      <w:r w:rsidR="00062E68" w:rsidRPr="00062E68">
        <w:rPr>
          <w:rFonts w:ascii="Times New Roman" w:hAnsi="Times New Roman" w:cs="Times New Roman"/>
          <w:sz w:val="24"/>
          <w:szCs w:val="24"/>
        </w:rPr>
        <w:t xml:space="preserve">the </w:t>
      </w:r>
      <w:r w:rsidR="006749B0">
        <w:rPr>
          <w:rFonts w:ascii="Times New Roman" w:hAnsi="Times New Roman" w:cs="Times New Roman"/>
          <w:sz w:val="24"/>
          <w:szCs w:val="24"/>
        </w:rPr>
        <w:t>Members of the two intelligence c</w:t>
      </w:r>
      <w:r w:rsidR="00062E68" w:rsidRPr="00062E68">
        <w:rPr>
          <w:rFonts w:ascii="Times New Roman" w:hAnsi="Times New Roman" w:cs="Times New Roman"/>
          <w:sz w:val="24"/>
          <w:szCs w:val="24"/>
        </w:rPr>
        <w:t>ommittee</w:t>
      </w:r>
      <w:r w:rsidR="006749B0">
        <w:rPr>
          <w:rFonts w:ascii="Times New Roman" w:hAnsi="Times New Roman" w:cs="Times New Roman"/>
          <w:sz w:val="24"/>
          <w:szCs w:val="24"/>
        </w:rPr>
        <w:t>s</w:t>
      </w:r>
      <w:r w:rsidR="00062E68" w:rsidRPr="00062E68">
        <w:rPr>
          <w:rFonts w:ascii="Times New Roman" w:hAnsi="Times New Roman" w:cs="Times New Roman"/>
          <w:sz w:val="24"/>
          <w:szCs w:val="24"/>
        </w:rPr>
        <w:t xml:space="preserve"> </w:t>
      </w:r>
      <w:r w:rsidR="006749B0">
        <w:rPr>
          <w:rFonts w:ascii="Times New Roman" w:hAnsi="Times New Roman" w:cs="Times New Roman"/>
          <w:sz w:val="24"/>
          <w:szCs w:val="24"/>
        </w:rPr>
        <w:t>involved in the Joint inquiry</w:t>
      </w:r>
      <w:r w:rsidR="00062E68" w:rsidRPr="00062E68">
        <w:rPr>
          <w:rFonts w:ascii="Times New Roman" w:hAnsi="Times New Roman" w:cs="Times New Roman"/>
          <w:sz w:val="24"/>
          <w:szCs w:val="24"/>
        </w:rPr>
        <w:t>, for the past 13 years</w:t>
      </w:r>
      <w:r w:rsidR="00787A96">
        <w:rPr>
          <w:rFonts w:ascii="Times New Roman" w:hAnsi="Times New Roman" w:cs="Times New Roman"/>
          <w:sz w:val="24"/>
          <w:szCs w:val="24"/>
        </w:rPr>
        <w:t>, have chosen</w:t>
      </w:r>
      <w:r w:rsidR="00062E68" w:rsidRPr="00062E68">
        <w:rPr>
          <w:rFonts w:ascii="Times New Roman" w:hAnsi="Times New Roman" w:cs="Times New Roman"/>
          <w:sz w:val="24"/>
          <w:szCs w:val="24"/>
        </w:rPr>
        <w:t xml:space="preserve"> to </w:t>
      </w:r>
      <w:r w:rsidR="00787A96">
        <w:rPr>
          <w:rFonts w:ascii="Times New Roman" w:hAnsi="Times New Roman" w:cs="Times New Roman"/>
          <w:sz w:val="24"/>
          <w:szCs w:val="24"/>
        </w:rPr>
        <w:t xml:space="preserve">not make use </w:t>
      </w:r>
      <w:r w:rsidR="000412A9">
        <w:rPr>
          <w:rFonts w:ascii="Times New Roman" w:hAnsi="Times New Roman" w:cs="Times New Roman"/>
          <w:sz w:val="24"/>
          <w:szCs w:val="24"/>
        </w:rPr>
        <w:t xml:space="preserve">       </w:t>
      </w:r>
      <w:r w:rsidR="00787A96">
        <w:rPr>
          <w:rFonts w:ascii="Times New Roman" w:hAnsi="Times New Roman" w:cs="Times New Roman"/>
          <w:sz w:val="24"/>
          <w:szCs w:val="24"/>
        </w:rPr>
        <w:t>of</w:t>
      </w:r>
      <w:r w:rsidR="006749B0">
        <w:rPr>
          <w:rFonts w:ascii="Times New Roman" w:hAnsi="Times New Roman" w:cs="Times New Roman"/>
          <w:sz w:val="24"/>
          <w:szCs w:val="24"/>
        </w:rPr>
        <w:t xml:space="preserve"> these Rules</w:t>
      </w:r>
      <w:r w:rsidR="005911A7">
        <w:rPr>
          <w:rFonts w:ascii="Times New Roman" w:hAnsi="Times New Roman" w:cs="Times New Roman"/>
          <w:sz w:val="24"/>
          <w:szCs w:val="24"/>
        </w:rPr>
        <w:t xml:space="preserve"> for the purpose of publishing the </w:t>
      </w:r>
      <w:r w:rsidR="00AC019E">
        <w:rPr>
          <w:rFonts w:ascii="Times New Roman" w:hAnsi="Times New Roman" w:cs="Times New Roman"/>
          <w:sz w:val="24"/>
          <w:szCs w:val="24"/>
        </w:rPr>
        <w:t xml:space="preserve">substance of the </w:t>
      </w:r>
      <w:r w:rsidR="005911A7">
        <w:rPr>
          <w:rFonts w:ascii="Times New Roman" w:hAnsi="Times New Roman" w:cs="Times New Roman"/>
          <w:sz w:val="24"/>
          <w:szCs w:val="24"/>
        </w:rPr>
        <w:t>28 Pages</w:t>
      </w:r>
      <w:r w:rsidR="006749B0">
        <w:rPr>
          <w:rFonts w:ascii="Times New Roman" w:hAnsi="Times New Roman" w:cs="Times New Roman"/>
          <w:sz w:val="24"/>
          <w:szCs w:val="24"/>
        </w:rPr>
        <w:t>.</w:t>
      </w:r>
      <w:r w:rsidR="00062E68" w:rsidRPr="00062E68">
        <w:rPr>
          <w:rFonts w:ascii="Times New Roman" w:hAnsi="Times New Roman" w:cs="Times New Roman"/>
          <w:sz w:val="24"/>
          <w:szCs w:val="24"/>
        </w:rPr>
        <w:t xml:space="preserve"> </w:t>
      </w:r>
      <w:r w:rsidR="00B573A9">
        <w:rPr>
          <w:rFonts w:ascii="Times New Roman" w:hAnsi="Times New Roman" w:cs="Times New Roman"/>
          <w:sz w:val="24"/>
          <w:szCs w:val="24"/>
        </w:rPr>
        <w:t xml:space="preserve"> </w:t>
      </w:r>
      <w:r w:rsidR="0033582C">
        <w:rPr>
          <w:rFonts w:ascii="Times New Roman" w:hAnsi="Times New Roman" w:cs="Times New Roman"/>
          <w:sz w:val="24"/>
          <w:szCs w:val="24"/>
        </w:rPr>
        <w:t xml:space="preserve">Although there </w:t>
      </w:r>
      <w:r w:rsidR="000412A9">
        <w:rPr>
          <w:rFonts w:ascii="Times New Roman" w:hAnsi="Times New Roman" w:cs="Times New Roman"/>
          <w:sz w:val="24"/>
          <w:szCs w:val="24"/>
        </w:rPr>
        <w:t xml:space="preserve">     </w:t>
      </w:r>
      <w:r w:rsidR="0033582C">
        <w:rPr>
          <w:rFonts w:ascii="Times New Roman" w:hAnsi="Times New Roman" w:cs="Times New Roman"/>
          <w:sz w:val="24"/>
          <w:szCs w:val="24"/>
        </w:rPr>
        <w:t xml:space="preserve">may have been a concern initially on the part of these Committees or the Committee Chairs </w:t>
      </w:r>
      <w:r w:rsidR="000412A9">
        <w:rPr>
          <w:rFonts w:ascii="Times New Roman" w:hAnsi="Times New Roman" w:cs="Times New Roman"/>
          <w:sz w:val="24"/>
          <w:szCs w:val="24"/>
        </w:rPr>
        <w:t xml:space="preserve">     </w:t>
      </w:r>
      <w:r w:rsidR="0033582C">
        <w:rPr>
          <w:rFonts w:ascii="Times New Roman" w:hAnsi="Times New Roman" w:cs="Times New Roman"/>
          <w:sz w:val="24"/>
          <w:szCs w:val="24"/>
        </w:rPr>
        <w:t xml:space="preserve">that publishing the 28 Pages might interfere with a then-on-going investigation, it is not </w:t>
      </w:r>
      <w:r w:rsidR="000412A9">
        <w:rPr>
          <w:rFonts w:ascii="Times New Roman" w:hAnsi="Times New Roman" w:cs="Times New Roman"/>
          <w:sz w:val="24"/>
          <w:szCs w:val="24"/>
        </w:rPr>
        <w:t xml:space="preserve">    </w:t>
      </w:r>
      <w:r w:rsidR="0033582C">
        <w:rPr>
          <w:rFonts w:ascii="Times New Roman" w:hAnsi="Times New Roman" w:cs="Times New Roman"/>
          <w:sz w:val="24"/>
          <w:szCs w:val="24"/>
        </w:rPr>
        <w:t xml:space="preserve">apparent why that rationale would withstand scrutiny over the succeeding </w:t>
      </w:r>
      <w:r w:rsidR="004A58B3">
        <w:rPr>
          <w:rFonts w:ascii="Times New Roman" w:hAnsi="Times New Roman" w:cs="Times New Roman"/>
          <w:sz w:val="24"/>
          <w:szCs w:val="24"/>
        </w:rPr>
        <w:t>13 years.</w:t>
      </w:r>
    </w:p>
    <w:p w14:paraId="54AC96E2" w14:textId="49D61E4A" w:rsidR="000157FA" w:rsidRDefault="005911A7" w:rsidP="00062E68">
      <w:pPr>
        <w:ind w:firstLine="720"/>
        <w:rPr>
          <w:rFonts w:ascii="Times New Roman" w:hAnsi="Times New Roman" w:cs="Times New Roman"/>
          <w:sz w:val="24"/>
          <w:szCs w:val="24"/>
        </w:rPr>
      </w:pPr>
      <w:r>
        <w:rPr>
          <w:rFonts w:ascii="Times New Roman" w:hAnsi="Times New Roman" w:cs="Times New Roman"/>
          <w:sz w:val="24"/>
          <w:szCs w:val="24"/>
        </w:rPr>
        <w:t>Even if there were no Rules established by Congress for the purpose of publishing information classified by the Executive Branch (without permission from the Executive Branch), t</w:t>
      </w:r>
      <w:r w:rsidR="00B573A9">
        <w:rPr>
          <w:rFonts w:ascii="Times New Roman" w:hAnsi="Times New Roman" w:cs="Times New Roman"/>
          <w:sz w:val="24"/>
          <w:szCs w:val="24"/>
        </w:rPr>
        <w:t xml:space="preserve">he Rules established by Congress, like the statutes enacted by Congress, </w:t>
      </w:r>
      <w:r w:rsidR="001819CF">
        <w:rPr>
          <w:rFonts w:ascii="Times New Roman" w:hAnsi="Times New Roman" w:cs="Times New Roman"/>
          <w:sz w:val="24"/>
          <w:szCs w:val="24"/>
        </w:rPr>
        <w:t xml:space="preserve">must give way when </w:t>
      </w:r>
      <w:r w:rsidR="000412A9">
        <w:rPr>
          <w:rFonts w:ascii="Times New Roman" w:hAnsi="Times New Roman" w:cs="Times New Roman"/>
          <w:sz w:val="24"/>
          <w:szCs w:val="24"/>
        </w:rPr>
        <w:t xml:space="preserve">    </w:t>
      </w:r>
      <w:r w:rsidR="001819CF">
        <w:rPr>
          <w:rFonts w:ascii="Times New Roman" w:hAnsi="Times New Roman" w:cs="Times New Roman"/>
          <w:sz w:val="24"/>
          <w:szCs w:val="24"/>
        </w:rPr>
        <w:t xml:space="preserve">in conflict with a provision of the Constitution.  </w:t>
      </w:r>
      <w:r w:rsidR="00DE63D0">
        <w:rPr>
          <w:rFonts w:ascii="Times New Roman" w:hAnsi="Times New Roman" w:cs="Times New Roman"/>
          <w:sz w:val="24"/>
          <w:szCs w:val="24"/>
        </w:rPr>
        <w:t>Thus, r</w:t>
      </w:r>
      <w:r w:rsidR="00B573A9">
        <w:rPr>
          <w:rFonts w:ascii="Times New Roman" w:hAnsi="Times New Roman" w:cs="Times New Roman"/>
          <w:sz w:val="24"/>
          <w:szCs w:val="24"/>
        </w:rPr>
        <w:t xml:space="preserve">egardless of the existence or content of the </w:t>
      </w:r>
      <w:r w:rsidR="000B72C5">
        <w:rPr>
          <w:rFonts w:ascii="Times New Roman" w:hAnsi="Times New Roman" w:cs="Times New Roman"/>
          <w:sz w:val="24"/>
          <w:szCs w:val="24"/>
        </w:rPr>
        <w:t>Senate or House</w:t>
      </w:r>
      <w:r w:rsidR="00B573A9">
        <w:rPr>
          <w:rFonts w:ascii="Times New Roman" w:hAnsi="Times New Roman" w:cs="Times New Roman"/>
          <w:sz w:val="24"/>
          <w:szCs w:val="24"/>
        </w:rPr>
        <w:t xml:space="preserve"> Rules, </w:t>
      </w:r>
      <w:r w:rsidR="00DE63D0">
        <w:rPr>
          <w:rFonts w:ascii="Times New Roman" w:hAnsi="Times New Roman" w:cs="Times New Roman"/>
          <w:sz w:val="24"/>
          <w:szCs w:val="24"/>
        </w:rPr>
        <w:t xml:space="preserve">and whether Members of Congress have chosen to make use of these Rules, </w:t>
      </w:r>
      <w:r w:rsidR="00B573A9">
        <w:rPr>
          <w:rFonts w:ascii="Times New Roman" w:hAnsi="Times New Roman" w:cs="Times New Roman"/>
          <w:sz w:val="24"/>
          <w:szCs w:val="24"/>
        </w:rPr>
        <w:t>the failure of the Congress to publish these 28 Pages</w:t>
      </w:r>
      <w:r w:rsidR="00AC019E">
        <w:rPr>
          <w:rFonts w:ascii="Times New Roman" w:hAnsi="Times New Roman" w:cs="Times New Roman"/>
          <w:sz w:val="24"/>
          <w:szCs w:val="24"/>
        </w:rPr>
        <w:t xml:space="preserve"> (or their substance)</w:t>
      </w:r>
      <w:r w:rsidR="00B573A9">
        <w:rPr>
          <w:rFonts w:ascii="Times New Roman" w:hAnsi="Times New Roman" w:cs="Times New Roman"/>
          <w:sz w:val="24"/>
          <w:szCs w:val="24"/>
        </w:rPr>
        <w:t xml:space="preserve">, an official part of the proceedings of Congress, </w:t>
      </w:r>
      <w:r w:rsidR="000B72C5">
        <w:rPr>
          <w:rFonts w:ascii="Times New Roman" w:hAnsi="Times New Roman" w:cs="Times New Roman"/>
          <w:sz w:val="24"/>
          <w:szCs w:val="24"/>
        </w:rPr>
        <w:t xml:space="preserve">for thirteen years without having themselves found that continued secrecy was required, </w:t>
      </w:r>
      <w:r w:rsidR="00062E68" w:rsidRPr="00062E68">
        <w:rPr>
          <w:rFonts w:ascii="Times New Roman" w:hAnsi="Times New Roman" w:cs="Times New Roman"/>
          <w:sz w:val="24"/>
          <w:szCs w:val="24"/>
        </w:rPr>
        <w:t xml:space="preserve">represents a violation of the Constitution's </w:t>
      </w:r>
      <w:r w:rsidR="000B72C5">
        <w:rPr>
          <w:rFonts w:ascii="Times New Roman" w:hAnsi="Times New Roman" w:cs="Times New Roman"/>
          <w:sz w:val="24"/>
          <w:szCs w:val="24"/>
        </w:rPr>
        <w:t xml:space="preserve">Journal Clause </w:t>
      </w:r>
      <w:r w:rsidR="00062E68" w:rsidRPr="00062E68">
        <w:rPr>
          <w:rFonts w:ascii="Times New Roman" w:hAnsi="Times New Roman" w:cs="Times New Roman"/>
          <w:sz w:val="24"/>
          <w:szCs w:val="24"/>
        </w:rPr>
        <w:t xml:space="preserve">requirement for public reporting of </w:t>
      </w:r>
      <w:r w:rsidR="00E96CA8">
        <w:rPr>
          <w:rFonts w:ascii="Times New Roman" w:hAnsi="Times New Roman" w:cs="Times New Roman"/>
          <w:sz w:val="24"/>
          <w:szCs w:val="24"/>
        </w:rPr>
        <w:t>congressional</w:t>
      </w:r>
      <w:r w:rsidR="00062E68" w:rsidRPr="00062E68">
        <w:rPr>
          <w:rFonts w:ascii="Times New Roman" w:hAnsi="Times New Roman" w:cs="Times New Roman"/>
          <w:sz w:val="24"/>
          <w:szCs w:val="24"/>
        </w:rPr>
        <w:t xml:space="preserve"> proceedings.</w:t>
      </w:r>
      <w:r w:rsidR="006749B0">
        <w:rPr>
          <w:rFonts w:ascii="Times New Roman" w:hAnsi="Times New Roman" w:cs="Times New Roman"/>
          <w:sz w:val="24"/>
          <w:szCs w:val="24"/>
        </w:rPr>
        <w:t xml:space="preserve">  </w:t>
      </w:r>
      <w:r w:rsidR="00062E68" w:rsidRPr="00062E68">
        <w:rPr>
          <w:rFonts w:ascii="Times New Roman" w:hAnsi="Times New Roman" w:cs="Times New Roman"/>
          <w:sz w:val="24"/>
          <w:szCs w:val="24"/>
        </w:rPr>
        <w:t xml:space="preserve">Because there is a </w:t>
      </w:r>
      <w:r w:rsidR="00E96CA8">
        <w:rPr>
          <w:rFonts w:ascii="Times New Roman" w:hAnsi="Times New Roman" w:cs="Times New Roman"/>
          <w:sz w:val="24"/>
          <w:szCs w:val="24"/>
        </w:rPr>
        <w:t>constitutional</w:t>
      </w:r>
      <w:r w:rsidR="00062E68" w:rsidRPr="00062E68">
        <w:rPr>
          <w:rFonts w:ascii="Times New Roman" w:hAnsi="Times New Roman" w:cs="Times New Roman"/>
          <w:sz w:val="24"/>
          <w:szCs w:val="24"/>
        </w:rPr>
        <w:t xml:space="preserve"> requirement to publicly disclose </w:t>
      </w:r>
      <w:r w:rsidR="00E96CA8">
        <w:rPr>
          <w:rFonts w:ascii="Times New Roman" w:hAnsi="Times New Roman" w:cs="Times New Roman"/>
          <w:sz w:val="24"/>
          <w:szCs w:val="24"/>
        </w:rPr>
        <w:t>congressional</w:t>
      </w:r>
      <w:r w:rsidR="00062E68" w:rsidRPr="00062E68">
        <w:rPr>
          <w:rFonts w:ascii="Times New Roman" w:hAnsi="Times New Roman" w:cs="Times New Roman"/>
          <w:sz w:val="24"/>
          <w:szCs w:val="24"/>
        </w:rPr>
        <w:t xml:space="preserve"> proceedings absent Congress itself concluding secrecy is required, and because Congress has determined via the Joint </w:t>
      </w:r>
      <w:r w:rsidR="006749B0">
        <w:rPr>
          <w:rFonts w:ascii="Times New Roman" w:hAnsi="Times New Roman" w:cs="Times New Roman"/>
          <w:sz w:val="24"/>
          <w:szCs w:val="24"/>
        </w:rPr>
        <w:t>Inquiry’s two intelligence committees</w:t>
      </w:r>
      <w:r w:rsidR="00062E68" w:rsidRPr="00062E68">
        <w:rPr>
          <w:rFonts w:ascii="Times New Roman" w:hAnsi="Times New Roman" w:cs="Times New Roman"/>
          <w:sz w:val="24"/>
          <w:szCs w:val="24"/>
        </w:rPr>
        <w:t xml:space="preserve"> that the information in the 28 Pages should be </w:t>
      </w:r>
      <w:r w:rsidR="00AC019E">
        <w:rPr>
          <w:rFonts w:ascii="Times New Roman" w:hAnsi="Times New Roman" w:cs="Times New Roman"/>
          <w:sz w:val="24"/>
          <w:szCs w:val="24"/>
        </w:rPr>
        <w:t>de</w:t>
      </w:r>
      <w:r w:rsidR="00062E68" w:rsidRPr="00062E68">
        <w:rPr>
          <w:rFonts w:ascii="Times New Roman" w:hAnsi="Times New Roman" w:cs="Times New Roman"/>
          <w:sz w:val="24"/>
          <w:szCs w:val="24"/>
        </w:rPr>
        <w:t xml:space="preserve">classified, the Rules of the Senate or House that might otherwise authorize censure, removal from a committee, or expulsion of </w:t>
      </w:r>
      <w:r w:rsidR="000412A9">
        <w:rPr>
          <w:rFonts w:ascii="Times New Roman" w:hAnsi="Times New Roman" w:cs="Times New Roman"/>
          <w:sz w:val="24"/>
          <w:szCs w:val="24"/>
        </w:rPr>
        <w:t xml:space="preserve">       </w:t>
      </w:r>
      <w:r w:rsidR="00062E68" w:rsidRPr="00062E68">
        <w:rPr>
          <w:rFonts w:ascii="Times New Roman" w:hAnsi="Times New Roman" w:cs="Times New Roman"/>
          <w:sz w:val="24"/>
          <w:szCs w:val="24"/>
        </w:rPr>
        <w:t xml:space="preserve">a Member for misconduct </w:t>
      </w:r>
      <w:r w:rsidR="000B72C5">
        <w:rPr>
          <w:rFonts w:ascii="Times New Roman" w:hAnsi="Times New Roman" w:cs="Times New Roman"/>
          <w:sz w:val="24"/>
          <w:szCs w:val="24"/>
        </w:rPr>
        <w:t>sh</w:t>
      </w:r>
      <w:r w:rsidR="000157FA">
        <w:rPr>
          <w:rFonts w:ascii="Times New Roman" w:hAnsi="Times New Roman" w:cs="Times New Roman"/>
          <w:sz w:val="24"/>
          <w:szCs w:val="24"/>
        </w:rPr>
        <w:t>ould  not be applicable</w:t>
      </w:r>
      <w:r w:rsidR="00062E68" w:rsidRPr="00062E68">
        <w:rPr>
          <w:rFonts w:ascii="Times New Roman" w:hAnsi="Times New Roman" w:cs="Times New Roman"/>
          <w:sz w:val="24"/>
          <w:szCs w:val="24"/>
        </w:rPr>
        <w:t xml:space="preserve"> to a Member of Congress </w:t>
      </w:r>
      <w:r w:rsidR="000157FA">
        <w:rPr>
          <w:rFonts w:ascii="Times New Roman" w:hAnsi="Times New Roman" w:cs="Times New Roman"/>
          <w:sz w:val="24"/>
          <w:szCs w:val="24"/>
        </w:rPr>
        <w:t>who chose to disclose</w:t>
      </w:r>
      <w:r w:rsidR="00062E68" w:rsidRPr="00062E68">
        <w:rPr>
          <w:rFonts w:ascii="Times New Roman" w:hAnsi="Times New Roman" w:cs="Times New Roman"/>
          <w:sz w:val="24"/>
          <w:szCs w:val="24"/>
        </w:rPr>
        <w:t xml:space="preserve"> the </w:t>
      </w:r>
      <w:r w:rsidR="00AC019E">
        <w:rPr>
          <w:rFonts w:ascii="Times New Roman" w:hAnsi="Times New Roman" w:cs="Times New Roman"/>
          <w:sz w:val="24"/>
          <w:szCs w:val="24"/>
        </w:rPr>
        <w:t xml:space="preserve">substance of the </w:t>
      </w:r>
      <w:r w:rsidR="00062E68" w:rsidRPr="00062E68">
        <w:rPr>
          <w:rFonts w:ascii="Times New Roman" w:hAnsi="Times New Roman" w:cs="Times New Roman"/>
          <w:sz w:val="24"/>
          <w:szCs w:val="24"/>
        </w:rPr>
        <w:t>28 Pages</w:t>
      </w:r>
      <w:r w:rsidR="000157FA">
        <w:rPr>
          <w:rFonts w:ascii="Times New Roman" w:hAnsi="Times New Roman" w:cs="Times New Roman"/>
          <w:sz w:val="24"/>
          <w:szCs w:val="24"/>
        </w:rPr>
        <w:t>.</w:t>
      </w:r>
      <w:r w:rsidR="00062E68" w:rsidRPr="00062E68">
        <w:rPr>
          <w:rFonts w:ascii="Times New Roman" w:hAnsi="Times New Roman" w:cs="Times New Roman"/>
          <w:sz w:val="24"/>
          <w:szCs w:val="24"/>
        </w:rPr>
        <w:t xml:space="preserve"> </w:t>
      </w:r>
      <w:r w:rsidR="000157FA">
        <w:rPr>
          <w:rFonts w:ascii="Times New Roman" w:hAnsi="Times New Roman" w:cs="Times New Roman"/>
          <w:sz w:val="24"/>
          <w:szCs w:val="24"/>
        </w:rPr>
        <w:t>T</w:t>
      </w:r>
      <w:r w:rsidR="00062E68" w:rsidRPr="00062E68">
        <w:rPr>
          <w:rFonts w:ascii="Times New Roman" w:hAnsi="Times New Roman" w:cs="Times New Roman"/>
          <w:sz w:val="24"/>
          <w:szCs w:val="24"/>
        </w:rPr>
        <w:t>he Congress does not have the power to define and punish as misconduct something that the Constitution requires</w:t>
      </w:r>
      <w:r w:rsidR="006749B0">
        <w:rPr>
          <w:rFonts w:ascii="Times New Roman" w:hAnsi="Times New Roman" w:cs="Times New Roman"/>
          <w:sz w:val="24"/>
          <w:szCs w:val="24"/>
        </w:rPr>
        <w:t>.</w:t>
      </w:r>
    </w:p>
    <w:p w14:paraId="7C253A22" w14:textId="6C8216EB" w:rsidR="00062E68" w:rsidRDefault="00062E68" w:rsidP="00C44AA3">
      <w:pPr>
        <w:ind w:firstLine="720"/>
        <w:rPr>
          <w:rFonts w:ascii="Times New Roman" w:hAnsi="Times New Roman" w:cs="Times New Roman"/>
          <w:sz w:val="24"/>
          <w:szCs w:val="24"/>
        </w:rPr>
      </w:pPr>
      <w:r w:rsidRPr="00062E68">
        <w:rPr>
          <w:rFonts w:ascii="Times New Roman" w:hAnsi="Times New Roman" w:cs="Times New Roman"/>
          <w:sz w:val="24"/>
          <w:szCs w:val="24"/>
        </w:rPr>
        <w:t xml:space="preserve">Although the Executive Branch </w:t>
      </w:r>
      <w:r w:rsidR="00850B29">
        <w:rPr>
          <w:rFonts w:ascii="Times New Roman" w:hAnsi="Times New Roman" w:cs="Times New Roman"/>
          <w:sz w:val="24"/>
          <w:szCs w:val="24"/>
        </w:rPr>
        <w:t>classified as secret certain information subsequently included</w:t>
      </w:r>
      <w:r w:rsidRPr="00062E68">
        <w:rPr>
          <w:rFonts w:ascii="Times New Roman" w:hAnsi="Times New Roman" w:cs="Times New Roman"/>
          <w:sz w:val="24"/>
          <w:szCs w:val="24"/>
        </w:rPr>
        <w:t xml:space="preserve"> </w:t>
      </w:r>
      <w:r w:rsidR="00AF674E">
        <w:rPr>
          <w:rFonts w:ascii="Times New Roman" w:hAnsi="Times New Roman" w:cs="Times New Roman"/>
          <w:sz w:val="24"/>
          <w:szCs w:val="24"/>
        </w:rPr>
        <w:t xml:space="preserve">by Congress </w:t>
      </w:r>
      <w:r w:rsidR="00850B29">
        <w:rPr>
          <w:rFonts w:ascii="Times New Roman" w:hAnsi="Times New Roman" w:cs="Times New Roman"/>
          <w:sz w:val="24"/>
          <w:szCs w:val="24"/>
        </w:rPr>
        <w:t xml:space="preserve">in </w:t>
      </w:r>
      <w:r w:rsidRPr="00062E68">
        <w:rPr>
          <w:rFonts w:ascii="Times New Roman" w:hAnsi="Times New Roman" w:cs="Times New Roman"/>
          <w:sz w:val="24"/>
          <w:szCs w:val="24"/>
        </w:rPr>
        <w:t xml:space="preserve">the </w:t>
      </w:r>
      <w:r w:rsidR="00850B29">
        <w:rPr>
          <w:rFonts w:ascii="Times New Roman" w:hAnsi="Times New Roman" w:cs="Times New Roman"/>
          <w:sz w:val="24"/>
          <w:szCs w:val="24"/>
        </w:rPr>
        <w:t xml:space="preserve">withheld 28 Pages of the </w:t>
      </w:r>
      <w:r w:rsidRPr="00062E68">
        <w:rPr>
          <w:rFonts w:ascii="Times New Roman" w:hAnsi="Times New Roman" w:cs="Times New Roman"/>
          <w:sz w:val="24"/>
          <w:szCs w:val="24"/>
        </w:rPr>
        <w:t>Report of the Joint Committee</w:t>
      </w:r>
      <w:r w:rsidR="00850B29">
        <w:rPr>
          <w:rFonts w:ascii="Times New Roman" w:hAnsi="Times New Roman" w:cs="Times New Roman"/>
          <w:sz w:val="24"/>
          <w:szCs w:val="24"/>
        </w:rPr>
        <w:t>, the CIA, one of the key Executive Branch agencies involved, has acknowledged that the Joint Report itself is the property of Congress</w:t>
      </w:r>
      <w:r w:rsidR="00AF674E">
        <w:rPr>
          <w:rFonts w:ascii="Times New Roman" w:hAnsi="Times New Roman" w:cs="Times New Roman"/>
          <w:sz w:val="24"/>
          <w:szCs w:val="24"/>
        </w:rPr>
        <w:t>,</w:t>
      </w:r>
      <w:r w:rsidR="00850B29">
        <w:rPr>
          <w:rFonts w:ascii="Times New Roman" w:hAnsi="Times New Roman" w:cs="Times New Roman"/>
          <w:sz w:val="24"/>
          <w:szCs w:val="24"/>
        </w:rPr>
        <w:t xml:space="preserve"> and</w:t>
      </w:r>
      <w:r w:rsidRPr="00062E68">
        <w:rPr>
          <w:rFonts w:ascii="Times New Roman" w:hAnsi="Times New Roman" w:cs="Times New Roman"/>
          <w:sz w:val="24"/>
          <w:szCs w:val="24"/>
        </w:rPr>
        <w:t xml:space="preserve"> </w:t>
      </w:r>
      <w:r w:rsidR="00AF674E">
        <w:rPr>
          <w:rFonts w:ascii="Times New Roman" w:hAnsi="Times New Roman" w:cs="Times New Roman"/>
          <w:sz w:val="24"/>
          <w:szCs w:val="24"/>
        </w:rPr>
        <w:t>Congress, not the CIA, controls public access to this Report.</w:t>
      </w:r>
      <w:r w:rsidR="008E7CE5">
        <w:rPr>
          <w:rStyle w:val="FootnoteReference"/>
          <w:rFonts w:ascii="Times New Roman" w:hAnsi="Times New Roman" w:cs="Times New Roman"/>
          <w:sz w:val="24"/>
          <w:szCs w:val="24"/>
        </w:rPr>
        <w:footnoteReference w:id="106"/>
      </w:r>
      <w:r w:rsidR="00AF674E">
        <w:rPr>
          <w:rFonts w:ascii="Times New Roman" w:hAnsi="Times New Roman" w:cs="Times New Roman"/>
          <w:sz w:val="24"/>
          <w:szCs w:val="24"/>
        </w:rPr>
        <w:t xml:space="preserve">  </w:t>
      </w:r>
      <w:r w:rsidR="006749B0">
        <w:rPr>
          <w:rFonts w:ascii="Times New Roman" w:hAnsi="Times New Roman" w:cs="Times New Roman"/>
          <w:sz w:val="24"/>
          <w:szCs w:val="24"/>
        </w:rPr>
        <w:t xml:space="preserve">This CIA position is consistent with the Constitution’s Separation of Powers provisions.  </w:t>
      </w:r>
      <w:r w:rsidR="00AF674E">
        <w:rPr>
          <w:rFonts w:ascii="Times New Roman" w:hAnsi="Times New Roman" w:cs="Times New Roman"/>
          <w:sz w:val="24"/>
          <w:szCs w:val="24"/>
        </w:rPr>
        <w:t>I</w:t>
      </w:r>
      <w:r w:rsidRPr="00062E68">
        <w:rPr>
          <w:rFonts w:ascii="Times New Roman" w:hAnsi="Times New Roman" w:cs="Times New Roman"/>
          <w:sz w:val="24"/>
          <w:szCs w:val="24"/>
        </w:rPr>
        <w:t>t would be a violation of the Constitution's Separation of Powers provisions</w:t>
      </w:r>
      <w:r w:rsidR="00AF674E">
        <w:rPr>
          <w:rFonts w:ascii="Times New Roman" w:hAnsi="Times New Roman" w:cs="Times New Roman"/>
          <w:sz w:val="24"/>
          <w:szCs w:val="24"/>
        </w:rPr>
        <w:t xml:space="preserve"> for </w:t>
      </w:r>
      <w:r w:rsidR="000412A9">
        <w:rPr>
          <w:rFonts w:ascii="Times New Roman" w:hAnsi="Times New Roman" w:cs="Times New Roman"/>
          <w:sz w:val="24"/>
          <w:szCs w:val="24"/>
        </w:rPr>
        <w:t xml:space="preserve">      </w:t>
      </w:r>
      <w:r w:rsidR="00AF674E">
        <w:rPr>
          <w:rFonts w:ascii="Times New Roman" w:hAnsi="Times New Roman" w:cs="Times New Roman"/>
          <w:sz w:val="24"/>
          <w:szCs w:val="24"/>
        </w:rPr>
        <w:t xml:space="preserve">an Executive Branch agency to presume to control public access to reports prepared by and </w:t>
      </w:r>
      <w:r w:rsidR="000412A9">
        <w:rPr>
          <w:rFonts w:ascii="Times New Roman" w:hAnsi="Times New Roman" w:cs="Times New Roman"/>
          <w:sz w:val="24"/>
          <w:szCs w:val="24"/>
        </w:rPr>
        <w:t xml:space="preserve">      </w:t>
      </w:r>
      <w:r w:rsidR="00AF674E">
        <w:rPr>
          <w:rFonts w:ascii="Times New Roman" w:hAnsi="Times New Roman" w:cs="Times New Roman"/>
          <w:sz w:val="24"/>
          <w:szCs w:val="24"/>
        </w:rPr>
        <w:t>for Congress</w:t>
      </w:r>
      <w:r w:rsidRPr="00062E68">
        <w:rPr>
          <w:rFonts w:ascii="Times New Roman" w:hAnsi="Times New Roman" w:cs="Times New Roman"/>
          <w:sz w:val="24"/>
          <w:szCs w:val="24"/>
        </w:rPr>
        <w:t>.   </w:t>
      </w:r>
      <w:r w:rsidR="00AF674E">
        <w:rPr>
          <w:rFonts w:ascii="Times New Roman" w:hAnsi="Times New Roman" w:cs="Times New Roman"/>
          <w:sz w:val="24"/>
          <w:szCs w:val="24"/>
        </w:rPr>
        <w:t>O</w:t>
      </w:r>
      <w:r w:rsidRPr="00062E68">
        <w:rPr>
          <w:rFonts w:ascii="Times New Roman" w:hAnsi="Times New Roman" w:cs="Times New Roman"/>
          <w:sz w:val="24"/>
          <w:szCs w:val="24"/>
        </w:rPr>
        <w:t>nce Cong</w:t>
      </w:r>
      <w:r>
        <w:rPr>
          <w:rFonts w:ascii="Times New Roman" w:hAnsi="Times New Roman" w:cs="Times New Roman"/>
          <w:sz w:val="24"/>
          <w:szCs w:val="24"/>
        </w:rPr>
        <w:t xml:space="preserve">ress has acquired information, </w:t>
      </w:r>
      <w:r w:rsidRPr="00062E68">
        <w:rPr>
          <w:rFonts w:ascii="Times New Roman" w:hAnsi="Times New Roman" w:cs="Times New Roman"/>
          <w:sz w:val="24"/>
          <w:szCs w:val="24"/>
        </w:rPr>
        <w:t xml:space="preserve">classified or not, when that information becomes part of a </w:t>
      </w:r>
      <w:r w:rsidR="00E96CA8">
        <w:rPr>
          <w:rFonts w:ascii="Times New Roman" w:hAnsi="Times New Roman" w:cs="Times New Roman"/>
          <w:sz w:val="24"/>
          <w:szCs w:val="24"/>
        </w:rPr>
        <w:t>congressional</w:t>
      </w:r>
      <w:r w:rsidRPr="00062E68">
        <w:rPr>
          <w:rFonts w:ascii="Times New Roman" w:hAnsi="Times New Roman" w:cs="Times New Roman"/>
          <w:sz w:val="24"/>
          <w:szCs w:val="24"/>
        </w:rPr>
        <w:t xml:space="preserve"> p</w:t>
      </w:r>
      <w:r w:rsidR="00A865E6">
        <w:rPr>
          <w:rFonts w:ascii="Times New Roman" w:hAnsi="Times New Roman" w:cs="Times New Roman"/>
          <w:sz w:val="24"/>
          <w:szCs w:val="24"/>
        </w:rPr>
        <w:t>roceeding (such as a report), that report</w:t>
      </w:r>
      <w:r w:rsidRPr="00062E68">
        <w:rPr>
          <w:rFonts w:ascii="Times New Roman" w:hAnsi="Times New Roman" w:cs="Times New Roman"/>
          <w:sz w:val="24"/>
          <w:szCs w:val="24"/>
        </w:rPr>
        <w:t xml:space="preserve"> must</w:t>
      </w:r>
      <w:r w:rsidR="00AF674E">
        <w:rPr>
          <w:rFonts w:ascii="Times New Roman" w:hAnsi="Times New Roman" w:cs="Times New Roman"/>
          <w:sz w:val="24"/>
          <w:szCs w:val="24"/>
        </w:rPr>
        <w:t>, pursuant to Article I Section 5 Clause 3 of the</w:t>
      </w:r>
      <w:r w:rsidRPr="00062E68">
        <w:rPr>
          <w:rFonts w:ascii="Times New Roman" w:hAnsi="Times New Roman" w:cs="Times New Roman"/>
          <w:sz w:val="24"/>
          <w:szCs w:val="24"/>
        </w:rPr>
        <w:t xml:space="preserve"> Constitution</w:t>
      </w:r>
      <w:r w:rsidR="00A865E6">
        <w:rPr>
          <w:rFonts w:ascii="Times New Roman" w:hAnsi="Times New Roman" w:cs="Times New Roman"/>
          <w:sz w:val="24"/>
          <w:szCs w:val="24"/>
        </w:rPr>
        <w:t>,</w:t>
      </w:r>
      <w:r w:rsidRPr="00062E68">
        <w:rPr>
          <w:rFonts w:ascii="Times New Roman" w:hAnsi="Times New Roman" w:cs="Times New Roman"/>
          <w:sz w:val="24"/>
          <w:szCs w:val="24"/>
        </w:rPr>
        <w:t xml:space="preserve"> be </w:t>
      </w:r>
      <w:r w:rsidR="00AF674E">
        <w:rPr>
          <w:rFonts w:ascii="Times New Roman" w:hAnsi="Times New Roman" w:cs="Times New Roman"/>
          <w:sz w:val="24"/>
          <w:szCs w:val="24"/>
        </w:rPr>
        <w:t>published</w:t>
      </w:r>
      <w:r w:rsidRPr="00062E68">
        <w:rPr>
          <w:rFonts w:ascii="Times New Roman" w:hAnsi="Times New Roman" w:cs="Times New Roman"/>
          <w:sz w:val="24"/>
          <w:szCs w:val="24"/>
        </w:rPr>
        <w:t xml:space="preserve"> unless Congress itself determines the information must be kept secret</w:t>
      </w:r>
      <w:r w:rsidR="000B72C5">
        <w:rPr>
          <w:rFonts w:ascii="Times New Roman" w:hAnsi="Times New Roman" w:cs="Times New Roman"/>
          <w:sz w:val="24"/>
          <w:szCs w:val="24"/>
        </w:rPr>
        <w:t>, which in the case of the 28 Pages Congress has not</w:t>
      </w:r>
      <w:r w:rsidRPr="00062E68">
        <w:rPr>
          <w:rFonts w:ascii="Times New Roman" w:hAnsi="Times New Roman" w:cs="Times New Roman"/>
          <w:sz w:val="24"/>
          <w:szCs w:val="24"/>
        </w:rPr>
        <w:t>.</w:t>
      </w:r>
      <w:r w:rsidR="00C44AA3">
        <w:rPr>
          <w:rFonts w:ascii="Times New Roman" w:hAnsi="Times New Roman" w:cs="Times New Roman"/>
          <w:sz w:val="24"/>
          <w:szCs w:val="24"/>
        </w:rPr>
        <w:t xml:space="preserve">  </w:t>
      </w:r>
    </w:p>
    <w:p w14:paraId="3B3428FB" w14:textId="138F2C8F" w:rsidR="00B933A9" w:rsidRDefault="00B933A9" w:rsidP="00B933A9">
      <w:pPr>
        <w:ind w:firstLine="720"/>
        <w:rPr>
          <w:rFonts w:ascii="Times New Roman" w:hAnsi="Times New Roman" w:cs="Times New Roman"/>
          <w:sz w:val="24"/>
          <w:szCs w:val="24"/>
        </w:rPr>
      </w:pPr>
      <w:r>
        <w:rPr>
          <w:rFonts w:ascii="Times New Roman" w:hAnsi="Times New Roman" w:cs="Times New Roman"/>
          <w:sz w:val="24"/>
          <w:szCs w:val="24"/>
        </w:rPr>
        <w:t>This brings us to the related</w:t>
      </w:r>
      <w:r w:rsidR="008D7384">
        <w:rPr>
          <w:rFonts w:ascii="Times New Roman" w:hAnsi="Times New Roman" w:cs="Times New Roman"/>
          <w:sz w:val="24"/>
          <w:szCs w:val="24"/>
        </w:rPr>
        <w:t xml:space="preserve"> question of whether, notwithstanding that </w:t>
      </w:r>
      <w:r w:rsidR="004A58B3">
        <w:rPr>
          <w:rFonts w:ascii="Times New Roman" w:hAnsi="Times New Roman" w:cs="Times New Roman"/>
          <w:sz w:val="24"/>
          <w:szCs w:val="24"/>
        </w:rPr>
        <w:t xml:space="preserve">a Member of Congress is protected by the Speech or Debate Clause </w:t>
      </w:r>
      <w:r w:rsidR="008D7384">
        <w:rPr>
          <w:rFonts w:ascii="Times New Roman" w:hAnsi="Times New Roman" w:cs="Times New Roman"/>
          <w:sz w:val="24"/>
          <w:szCs w:val="24"/>
        </w:rPr>
        <w:t xml:space="preserve">and the Journal Clause </w:t>
      </w:r>
      <w:r w:rsidR="004A58B3">
        <w:rPr>
          <w:rFonts w:ascii="Times New Roman" w:hAnsi="Times New Roman" w:cs="Times New Roman"/>
          <w:sz w:val="24"/>
          <w:szCs w:val="24"/>
        </w:rPr>
        <w:t xml:space="preserve">in placing the </w:t>
      </w:r>
      <w:r w:rsidR="000412A9">
        <w:rPr>
          <w:rFonts w:ascii="Times New Roman" w:hAnsi="Times New Roman" w:cs="Times New Roman"/>
          <w:sz w:val="24"/>
          <w:szCs w:val="24"/>
        </w:rPr>
        <w:t xml:space="preserve">      </w:t>
      </w:r>
      <w:r w:rsidR="004A58B3">
        <w:rPr>
          <w:rFonts w:ascii="Times New Roman" w:hAnsi="Times New Roman" w:cs="Times New Roman"/>
          <w:sz w:val="24"/>
          <w:szCs w:val="24"/>
        </w:rPr>
        <w:t>28 Pages (with perhaps appropriate redactions regarding any intelligence sources or methods information) into the public Congressional Record, would a Member of Congress</w:t>
      </w:r>
      <w:r w:rsidR="0013319A">
        <w:rPr>
          <w:rFonts w:ascii="Times New Roman" w:hAnsi="Times New Roman" w:cs="Times New Roman"/>
          <w:sz w:val="24"/>
          <w:szCs w:val="24"/>
        </w:rPr>
        <w:t>,</w:t>
      </w:r>
      <w:r w:rsidR="004A58B3">
        <w:rPr>
          <w:rFonts w:ascii="Times New Roman" w:hAnsi="Times New Roman" w:cs="Times New Roman"/>
          <w:sz w:val="24"/>
          <w:szCs w:val="24"/>
        </w:rPr>
        <w:t xml:space="preserve"> the </w:t>
      </w:r>
      <w:r w:rsidR="004A58B3">
        <w:rPr>
          <w:rFonts w:ascii="Times New Roman" w:hAnsi="Times New Roman" w:cs="Times New Roman"/>
          <w:sz w:val="24"/>
          <w:szCs w:val="24"/>
        </w:rPr>
        <w:lastRenderedPageBreak/>
        <w:t xml:space="preserve">Government Printing Office </w:t>
      </w:r>
      <w:r>
        <w:rPr>
          <w:rFonts w:ascii="Times New Roman" w:hAnsi="Times New Roman" w:cs="Times New Roman"/>
          <w:sz w:val="24"/>
          <w:szCs w:val="24"/>
        </w:rPr>
        <w:t>(GPO)</w:t>
      </w:r>
      <w:r w:rsidR="0013319A">
        <w:rPr>
          <w:rFonts w:ascii="Times New Roman" w:hAnsi="Times New Roman" w:cs="Times New Roman"/>
          <w:sz w:val="24"/>
          <w:szCs w:val="24"/>
        </w:rPr>
        <w:t>,</w:t>
      </w:r>
      <w:r>
        <w:rPr>
          <w:rFonts w:ascii="Times New Roman" w:hAnsi="Times New Roman" w:cs="Times New Roman"/>
          <w:sz w:val="24"/>
          <w:szCs w:val="24"/>
        </w:rPr>
        <w:t xml:space="preserve"> </w:t>
      </w:r>
      <w:r w:rsidR="0013319A">
        <w:rPr>
          <w:rFonts w:ascii="Times New Roman" w:hAnsi="Times New Roman" w:cs="Times New Roman"/>
          <w:sz w:val="24"/>
          <w:szCs w:val="24"/>
        </w:rPr>
        <w:t xml:space="preserve">the news media, </w:t>
      </w:r>
      <w:r w:rsidR="004A58B3">
        <w:rPr>
          <w:rFonts w:ascii="Times New Roman" w:hAnsi="Times New Roman" w:cs="Times New Roman"/>
          <w:sz w:val="24"/>
          <w:szCs w:val="24"/>
        </w:rPr>
        <w:t xml:space="preserve">or </w:t>
      </w:r>
      <w:r w:rsidR="0013319A">
        <w:rPr>
          <w:rFonts w:ascii="Times New Roman" w:hAnsi="Times New Roman" w:cs="Times New Roman"/>
          <w:sz w:val="24"/>
          <w:szCs w:val="24"/>
        </w:rPr>
        <w:t xml:space="preserve">a </w:t>
      </w:r>
      <w:r w:rsidR="004A58B3">
        <w:rPr>
          <w:rFonts w:ascii="Times New Roman" w:hAnsi="Times New Roman" w:cs="Times New Roman"/>
          <w:sz w:val="24"/>
          <w:szCs w:val="24"/>
        </w:rPr>
        <w:t>private person</w:t>
      </w:r>
      <w:r w:rsidR="0013319A">
        <w:rPr>
          <w:rFonts w:ascii="Times New Roman" w:hAnsi="Times New Roman" w:cs="Times New Roman"/>
          <w:sz w:val="24"/>
          <w:szCs w:val="24"/>
        </w:rPr>
        <w:t xml:space="preserve"> or organization</w:t>
      </w:r>
      <w:r w:rsidR="004A58B3">
        <w:rPr>
          <w:rFonts w:ascii="Times New Roman" w:hAnsi="Times New Roman" w:cs="Times New Roman"/>
          <w:sz w:val="24"/>
          <w:szCs w:val="24"/>
        </w:rPr>
        <w:t xml:space="preserve"> </w:t>
      </w:r>
      <w:r w:rsidR="008D7384">
        <w:rPr>
          <w:rFonts w:ascii="Times New Roman" w:hAnsi="Times New Roman" w:cs="Times New Roman"/>
          <w:sz w:val="24"/>
          <w:szCs w:val="24"/>
        </w:rPr>
        <w:t xml:space="preserve">be protected </w:t>
      </w:r>
      <w:r w:rsidR="003453D1">
        <w:rPr>
          <w:rFonts w:ascii="Times New Roman" w:hAnsi="Times New Roman" w:cs="Times New Roman"/>
          <w:sz w:val="24"/>
          <w:szCs w:val="24"/>
        </w:rPr>
        <w:t xml:space="preserve">from prosecution </w:t>
      </w:r>
      <w:r w:rsidR="008D7384">
        <w:rPr>
          <w:rFonts w:ascii="Times New Roman" w:hAnsi="Times New Roman" w:cs="Times New Roman"/>
          <w:sz w:val="24"/>
          <w:szCs w:val="24"/>
        </w:rPr>
        <w:t>in engaging in the further act of physically publishing and distributing such information to the public.</w:t>
      </w:r>
      <w:r w:rsidR="00874BB2">
        <w:rPr>
          <w:rStyle w:val="FootnoteReference"/>
          <w:rFonts w:ascii="Times New Roman" w:hAnsi="Times New Roman" w:cs="Times New Roman"/>
          <w:sz w:val="24"/>
          <w:szCs w:val="24"/>
        </w:rPr>
        <w:footnoteReference w:id="107"/>
      </w:r>
      <w:r w:rsidR="008D7384">
        <w:rPr>
          <w:rFonts w:ascii="Times New Roman" w:hAnsi="Times New Roman" w:cs="Times New Roman"/>
          <w:sz w:val="24"/>
          <w:szCs w:val="24"/>
        </w:rPr>
        <w:t xml:space="preserve">  </w:t>
      </w:r>
      <w:r w:rsidR="0013319A">
        <w:rPr>
          <w:rFonts w:ascii="Times New Roman" w:hAnsi="Times New Roman" w:cs="Times New Roman"/>
          <w:sz w:val="24"/>
          <w:szCs w:val="24"/>
        </w:rPr>
        <w:t xml:space="preserve">There is some case law such as the </w:t>
      </w:r>
      <w:r w:rsidR="0013319A" w:rsidRPr="0013319A">
        <w:rPr>
          <w:rFonts w:ascii="Times New Roman" w:hAnsi="Times New Roman" w:cs="Times New Roman"/>
          <w:i/>
          <w:sz w:val="24"/>
          <w:szCs w:val="24"/>
        </w:rPr>
        <w:t>Gravel</w:t>
      </w:r>
      <w:r w:rsidR="0013319A">
        <w:rPr>
          <w:rFonts w:ascii="Times New Roman" w:hAnsi="Times New Roman" w:cs="Times New Roman"/>
          <w:sz w:val="24"/>
          <w:szCs w:val="24"/>
        </w:rPr>
        <w:t xml:space="preserve"> decision indicating that the Speech or Debate Clause standing alone would not protect this conduct.  However, the information and documents being disclosed in </w:t>
      </w:r>
      <w:r w:rsidR="0013319A" w:rsidRPr="0013319A">
        <w:rPr>
          <w:rFonts w:ascii="Times New Roman" w:hAnsi="Times New Roman" w:cs="Times New Roman"/>
          <w:i/>
          <w:sz w:val="24"/>
          <w:szCs w:val="24"/>
        </w:rPr>
        <w:t>Gravel</w:t>
      </w:r>
      <w:r w:rsidR="0013319A">
        <w:rPr>
          <w:rFonts w:ascii="Times New Roman" w:hAnsi="Times New Roman" w:cs="Times New Roman"/>
          <w:sz w:val="24"/>
          <w:szCs w:val="24"/>
        </w:rPr>
        <w:t xml:space="preserve"> did not originate with Congress but came from the Executive Branch (the Pentagon Papers).  In the case of the </w:t>
      </w:r>
      <w:r w:rsidR="000412A9">
        <w:rPr>
          <w:rFonts w:ascii="Times New Roman" w:hAnsi="Times New Roman" w:cs="Times New Roman"/>
          <w:sz w:val="24"/>
          <w:szCs w:val="24"/>
        </w:rPr>
        <w:t xml:space="preserve">   </w:t>
      </w:r>
      <w:r w:rsidR="0013319A">
        <w:rPr>
          <w:rFonts w:ascii="Times New Roman" w:hAnsi="Times New Roman" w:cs="Times New Roman"/>
          <w:sz w:val="24"/>
          <w:szCs w:val="24"/>
        </w:rPr>
        <w:t xml:space="preserve">28 Pages, the information and document at issue constitute </w:t>
      </w:r>
      <w:r w:rsidR="003453D1">
        <w:rPr>
          <w:rFonts w:ascii="Times New Roman" w:hAnsi="Times New Roman" w:cs="Times New Roman"/>
          <w:sz w:val="24"/>
          <w:szCs w:val="24"/>
        </w:rPr>
        <w:t>an original congressional proceeding, a report of a c</w:t>
      </w:r>
      <w:r w:rsidR="0013319A">
        <w:rPr>
          <w:rFonts w:ascii="Times New Roman" w:hAnsi="Times New Roman" w:cs="Times New Roman"/>
          <w:sz w:val="24"/>
          <w:szCs w:val="24"/>
        </w:rPr>
        <w:t>ongress</w:t>
      </w:r>
      <w:r w:rsidR="003453D1">
        <w:rPr>
          <w:rFonts w:ascii="Times New Roman" w:hAnsi="Times New Roman" w:cs="Times New Roman"/>
          <w:sz w:val="24"/>
          <w:szCs w:val="24"/>
        </w:rPr>
        <w:t>ional investigation</w:t>
      </w:r>
      <w:r w:rsidR="0013319A">
        <w:rPr>
          <w:rFonts w:ascii="Times New Roman" w:hAnsi="Times New Roman" w:cs="Times New Roman"/>
          <w:sz w:val="24"/>
          <w:szCs w:val="24"/>
        </w:rPr>
        <w:t xml:space="preserve">.  There was no constitutional duty to publish </w:t>
      </w:r>
      <w:r w:rsidR="003453D1">
        <w:rPr>
          <w:rFonts w:ascii="Times New Roman" w:hAnsi="Times New Roman" w:cs="Times New Roman"/>
          <w:sz w:val="24"/>
          <w:szCs w:val="24"/>
        </w:rPr>
        <w:t xml:space="preserve">the underlying documents </w:t>
      </w:r>
      <w:r w:rsidR="0013319A">
        <w:rPr>
          <w:rFonts w:ascii="Times New Roman" w:hAnsi="Times New Roman" w:cs="Times New Roman"/>
          <w:sz w:val="24"/>
          <w:szCs w:val="24"/>
        </w:rPr>
        <w:t xml:space="preserve">at issue in </w:t>
      </w:r>
      <w:r w:rsidR="0013319A" w:rsidRPr="0072322A">
        <w:rPr>
          <w:rFonts w:ascii="Times New Roman" w:hAnsi="Times New Roman" w:cs="Times New Roman"/>
          <w:i/>
          <w:sz w:val="24"/>
          <w:szCs w:val="24"/>
        </w:rPr>
        <w:t>Gravel</w:t>
      </w:r>
      <w:r w:rsidR="0013319A">
        <w:rPr>
          <w:rFonts w:ascii="Times New Roman" w:hAnsi="Times New Roman" w:cs="Times New Roman"/>
          <w:sz w:val="24"/>
          <w:szCs w:val="24"/>
        </w:rPr>
        <w:t xml:space="preserve"> but such a duty to publish under the Journal Clause </w:t>
      </w:r>
      <w:r w:rsidR="000412A9">
        <w:rPr>
          <w:rFonts w:ascii="Times New Roman" w:hAnsi="Times New Roman" w:cs="Times New Roman"/>
          <w:sz w:val="24"/>
          <w:szCs w:val="24"/>
        </w:rPr>
        <w:t xml:space="preserve">       </w:t>
      </w:r>
      <w:r w:rsidR="0013319A">
        <w:rPr>
          <w:rFonts w:ascii="Times New Roman" w:hAnsi="Times New Roman" w:cs="Times New Roman"/>
          <w:sz w:val="24"/>
          <w:szCs w:val="24"/>
        </w:rPr>
        <w:t xml:space="preserve">is at issue in the case of the 28 Pages. </w:t>
      </w:r>
      <w:r w:rsidR="008D7384">
        <w:rPr>
          <w:rFonts w:ascii="Times New Roman" w:hAnsi="Times New Roman" w:cs="Times New Roman"/>
          <w:sz w:val="24"/>
          <w:szCs w:val="24"/>
        </w:rPr>
        <w:t xml:space="preserve">The case law does not </w:t>
      </w:r>
      <w:r>
        <w:rPr>
          <w:rFonts w:ascii="Times New Roman" w:hAnsi="Times New Roman" w:cs="Times New Roman"/>
          <w:sz w:val="24"/>
          <w:szCs w:val="24"/>
        </w:rPr>
        <w:t xml:space="preserve">appear to </w:t>
      </w:r>
      <w:r w:rsidR="008D7384">
        <w:rPr>
          <w:rFonts w:ascii="Times New Roman" w:hAnsi="Times New Roman" w:cs="Times New Roman"/>
          <w:sz w:val="24"/>
          <w:szCs w:val="24"/>
        </w:rPr>
        <w:t>specifical</w:t>
      </w:r>
      <w:r w:rsidR="0013319A">
        <w:rPr>
          <w:rFonts w:ascii="Times New Roman" w:hAnsi="Times New Roman" w:cs="Times New Roman"/>
          <w:sz w:val="24"/>
          <w:szCs w:val="24"/>
        </w:rPr>
        <w:t>ly and definitively address the situation presented in the case of the 28 Pages.  A</w:t>
      </w:r>
      <w:r>
        <w:rPr>
          <w:rFonts w:ascii="Times New Roman" w:hAnsi="Times New Roman" w:cs="Times New Roman"/>
          <w:sz w:val="24"/>
          <w:szCs w:val="24"/>
        </w:rPr>
        <w:t xml:space="preserve"> detailed analysis </w:t>
      </w:r>
      <w:r w:rsidR="000412A9">
        <w:rPr>
          <w:rFonts w:ascii="Times New Roman" w:hAnsi="Times New Roman" w:cs="Times New Roman"/>
          <w:sz w:val="24"/>
          <w:szCs w:val="24"/>
        </w:rPr>
        <w:t xml:space="preserve">       </w:t>
      </w:r>
      <w:r>
        <w:rPr>
          <w:rFonts w:ascii="Times New Roman" w:hAnsi="Times New Roman" w:cs="Times New Roman"/>
          <w:sz w:val="24"/>
          <w:szCs w:val="24"/>
        </w:rPr>
        <w:t xml:space="preserve">of this question is beyond the scope of this article.  However, in the opinion of the author </w:t>
      </w:r>
      <w:r w:rsidR="000412A9">
        <w:rPr>
          <w:rFonts w:ascii="Times New Roman" w:hAnsi="Times New Roman" w:cs="Times New Roman"/>
          <w:sz w:val="24"/>
          <w:szCs w:val="24"/>
        </w:rPr>
        <w:t xml:space="preserve">             </w:t>
      </w:r>
      <w:r>
        <w:rPr>
          <w:rFonts w:ascii="Times New Roman" w:hAnsi="Times New Roman" w:cs="Times New Roman"/>
          <w:sz w:val="24"/>
          <w:szCs w:val="24"/>
        </w:rPr>
        <w:t>the case law does suggest</w:t>
      </w:r>
      <w:r w:rsidR="008D7384">
        <w:rPr>
          <w:rFonts w:ascii="Times New Roman" w:hAnsi="Times New Roman" w:cs="Times New Roman"/>
          <w:sz w:val="24"/>
          <w:szCs w:val="24"/>
        </w:rPr>
        <w:t xml:space="preserve"> the answer.</w:t>
      </w:r>
    </w:p>
    <w:p w14:paraId="5B14FE1F" w14:textId="725ABE70" w:rsidR="002339A5" w:rsidRDefault="006B1FED" w:rsidP="00AE07A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Given that the Journal Clause of the Constitution establishes disclosure of congressional proceedings as a default obligation of Congress, and secrecy as the exception,</w:t>
      </w:r>
      <w:r>
        <w:rPr>
          <w:rStyle w:val="FootnoteReference"/>
          <w:rFonts w:ascii="Times New Roman" w:hAnsi="Times New Roman" w:cs="Times New Roman"/>
          <w:sz w:val="24"/>
          <w:szCs w:val="24"/>
        </w:rPr>
        <w:footnoteReference w:id="108"/>
      </w:r>
      <w:r>
        <w:rPr>
          <w:rFonts w:ascii="Times New Roman" w:hAnsi="Times New Roman" w:cs="Times New Roman"/>
          <w:sz w:val="24"/>
          <w:szCs w:val="24"/>
        </w:rPr>
        <w:t xml:space="preserve"> given that there is a legitimate legislative function served by informing the public as to congressional proceedings,</w:t>
      </w:r>
      <w:r>
        <w:rPr>
          <w:rStyle w:val="FootnoteReference"/>
          <w:rFonts w:ascii="Times New Roman" w:hAnsi="Times New Roman" w:cs="Times New Roman"/>
          <w:sz w:val="24"/>
          <w:szCs w:val="24"/>
        </w:rPr>
        <w:footnoteReference w:id="109"/>
      </w:r>
      <w:r>
        <w:rPr>
          <w:rFonts w:ascii="Times New Roman" w:hAnsi="Times New Roman" w:cs="Times New Roman"/>
          <w:sz w:val="24"/>
          <w:szCs w:val="24"/>
        </w:rPr>
        <w:t xml:space="preserve"> and given that Congress has not made a determination that in its own judgment the 28 Pages require secrecy, the courts should recognize that the publication of the 28 Pages </w:t>
      </w:r>
      <w:r w:rsidR="000412A9">
        <w:rPr>
          <w:rFonts w:ascii="Times New Roman" w:hAnsi="Times New Roman" w:cs="Times New Roman"/>
          <w:sz w:val="24"/>
          <w:szCs w:val="24"/>
        </w:rPr>
        <w:t xml:space="preserve">    </w:t>
      </w:r>
      <w:r>
        <w:rPr>
          <w:rFonts w:ascii="Times New Roman" w:hAnsi="Times New Roman" w:cs="Times New Roman"/>
          <w:sz w:val="24"/>
          <w:szCs w:val="24"/>
        </w:rPr>
        <w:t xml:space="preserve">by </w:t>
      </w:r>
      <w:r w:rsidR="005871D4">
        <w:rPr>
          <w:rFonts w:ascii="Times New Roman" w:hAnsi="Times New Roman" w:cs="Times New Roman"/>
          <w:sz w:val="24"/>
          <w:szCs w:val="24"/>
        </w:rPr>
        <w:t xml:space="preserve">Congress, </w:t>
      </w:r>
      <w:r>
        <w:rPr>
          <w:rFonts w:ascii="Times New Roman" w:hAnsi="Times New Roman" w:cs="Times New Roman"/>
          <w:sz w:val="24"/>
          <w:szCs w:val="24"/>
        </w:rPr>
        <w:t xml:space="preserve">a Member of Congress, or the GPO acting on direction from Congress, would </w:t>
      </w:r>
      <w:r w:rsidR="000412A9">
        <w:rPr>
          <w:rFonts w:ascii="Times New Roman" w:hAnsi="Times New Roman" w:cs="Times New Roman"/>
          <w:sz w:val="24"/>
          <w:szCs w:val="24"/>
        </w:rPr>
        <w:t xml:space="preserve">      </w:t>
      </w:r>
      <w:r>
        <w:rPr>
          <w:rFonts w:ascii="Times New Roman" w:hAnsi="Times New Roman" w:cs="Times New Roman"/>
          <w:sz w:val="24"/>
          <w:szCs w:val="24"/>
        </w:rPr>
        <w:t xml:space="preserve">be protected by a privilege and immunity established by the Journal Clause (and/or the doctrine </w:t>
      </w:r>
      <w:r w:rsidR="000412A9">
        <w:rPr>
          <w:rFonts w:ascii="Times New Roman" w:hAnsi="Times New Roman" w:cs="Times New Roman"/>
          <w:sz w:val="24"/>
          <w:szCs w:val="24"/>
        </w:rPr>
        <w:t xml:space="preserve">     </w:t>
      </w:r>
      <w:r>
        <w:rPr>
          <w:rFonts w:ascii="Times New Roman" w:hAnsi="Times New Roman" w:cs="Times New Roman"/>
          <w:sz w:val="24"/>
          <w:szCs w:val="24"/>
        </w:rPr>
        <w:t>of official immunity</w:t>
      </w:r>
      <w:r w:rsidR="001217FF">
        <w:rPr>
          <w:rStyle w:val="FootnoteReference"/>
          <w:rFonts w:ascii="Times New Roman" w:hAnsi="Times New Roman" w:cs="Times New Roman"/>
          <w:sz w:val="24"/>
          <w:szCs w:val="24"/>
        </w:rPr>
        <w:footnoteReference w:id="110"/>
      </w:r>
      <w:r>
        <w:rPr>
          <w:rFonts w:ascii="Times New Roman" w:hAnsi="Times New Roman" w:cs="Times New Roman"/>
          <w:sz w:val="24"/>
          <w:szCs w:val="24"/>
        </w:rPr>
        <w:t xml:space="preserve">). Further, distribution of the 28 pages by the Press or a private person </w:t>
      </w:r>
      <w:r w:rsidR="000412A9">
        <w:rPr>
          <w:rFonts w:ascii="Times New Roman" w:hAnsi="Times New Roman" w:cs="Times New Roman"/>
          <w:sz w:val="24"/>
          <w:szCs w:val="24"/>
        </w:rPr>
        <w:t xml:space="preserve">      </w:t>
      </w:r>
      <w:r>
        <w:rPr>
          <w:rFonts w:ascii="Times New Roman" w:hAnsi="Times New Roman" w:cs="Times New Roman"/>
          <w:sz w:val="24"/>
          <w:szCs w:val="24"/>
        </w:rPr>
        <w:t>or entity (or a Member of Congress) once the material has been placed into the Congressional Record should be held to be protected by the First Amendment Right of Free Speech and the First Amendment Right of Freedom of the Press.</w:t>
      </w:r>
      <w:r>
        <w:rPr>
          <w:rStyle w:val="FootnoteReference"/>
          <w:rFonts w:ascii="Times New Roman" w:hAnsi="Times New Roman" w:cs="Times New Roman"/>
          <w:sz w:val="24"/>
          <w:szCs w:val="24"/>
        </w:rPr>
        <w:footnoteReference w:id="111"/>
      </w:r>
      <w:r>
        <w:rPr>
          <w:rFonts w:ascii="Times New Roman" w:hAnsi="Times New Roman" w:cs="Times New Roman"/>
          <w:sz w:val="24"/>
          <w:szCs w:val="24"/>
        </w:rPr>
        <w:t xml:space="preserve">  The G</w:t>
      </w:r>
      <w:r w:rsidR="002339A5">
        <w:rPr>
          <w:rFonts w:ascii="Times New Roman" w:hAnsi="Times New Roman" w:cs="Times New Roman"/>
          <w:sz w:val="24"/>
          <w:szCs w:val="24"/>
        </w:rPr>
        <w:t>overnment’s interests in preventing publication would not outweigh the First Amendment interests because the Constitution</w:t>
      </w:r>
      <w:r>
        <w:rPr>
          <w:rFonts w:ascii="Times New Roman" w:hAnsi="Times New Roman" w:cs="Times New Roman"/>
          <w:sz w:val="24"/>
          <w:szCs w:val="24"/>
        </w:rPr>
        <w:t>, which is the highest authority in defining the Government’s interests,</w:t>
      </w:r>
      <w:r w:rsidR="002339A5">
        <w:rPr>
          <w:rFonts w:ascii="Times New Roman" w:hAnsi="Times New Roman" w:cs="Times New Roman"/>
          <w:sz w:val="24"/>
          <w:szCs w:val="24"/>
        </w:rPr>
        <w:t xml:space="preserve"> requires publication</w:t>
      </w:r>
      <w:r w:rsidR="00B933A9">
        <w:rPr>
          <w:rFonts w:ascii="Times New Roman" w:hAnsi="Times New Roman" w:cs="Times New Roman"/>
          <w:sz w:val="24"/>
          <w:szCs w:val="24"/>
        </w:rPr>
        <w:t>.</w:t>
      </w:r>
    </w:p>
    <w:p w14:paraId="4F65DC67" w14:textId="77777777" w:rsidR="002339A5" w:rsidRDefault="002339A5" w:rsidP="00B933A9">
      <w:pPr>
        <w:pStyle w:val="FootnoteText"/>
        <w:ind w:firstLine="720"/>
        <w:rPr>
          <w:rFonts w:ascii="Times New Roman" w:hAnsi="Times New Roman" w:cs="Times New Roman"/>
          <w:sz w:val="24"/>
          <w:szCs w:val="24"/>
        </w:rPr>
      </w:pPr>
    </w:p>
    <w:p w14:paraId="11C53FE6" w14:textId="7675F135" w:rsidR="008A44C0" w:rsidRPr="00062E68" w:rsidRDefault="008A44C0" w:rsidP="00B933A9">
      <w:pPr>
        <w:pStyle w:val="FootnoteText"/>
        <w:ind w:firstLine="720"/>
        <w:rPr>
          <w:rFonts w:ascii="Times New Roman" w:hAnsi="Times New Roman" w:cs="Times New Roman"/>
          <w:sz w:val="24"/>
          <w:szCs w:val="24"/>
        </w:rPr>
      </w:pPr>
      <w:r>
        <w:rPr>
          <w:rFonts w:ascii="Times New Roman" w:hAnsi="Times New Roman" w:cs="Times New Roman"/>
          <w:sz w:val="24"/>
          <w:szCs w:val="24"/>
        </w:rPr>
        <w:t xml:space="preserve">In addition, if Congress fails to make a determination that information in a congressional proceeding requires secrecy, such as here in regard to the 28 pages, and that material is published as part of the Congressional Record as is required by the Journal Clause, </w:t>
      </w:r>
      <w:r w:rsidR="0058348B">
        <w:rPr>
          <w:rFonts w:ascii="Times New Roman" w:hAnsi="Times New Roman" w:cs="Times New Roman"/>
          <w:sz w:val="24"/>
          <w:szCs w:val="24"/>
        </w:rPr>
        <w:t>then the Executi</w:t>
      </w:r>
      <w:r w:rsidR="006B1FED">
        <w:rPr>
          <w:rFonts w:ascii="Times New Roman" w:hAnsi="Times New Roman" w:cs="Times New Roman"/>
          <w:sz w:val="24"/>
          <w:szCs w:val="24"/>
        </w:rPr>
        <w:t>ve Branch classification of the underlying</w:t>
      </w:r>
      <w:r w:rsidR="0058348B">
        <w:rPr>
          <w:rFonts w:ascii="Times New Roman" w:hAnsi="Times New Roman" w:cs="Times New Roman"/>
          <w:sz w:val="24"/>
          <w:szCs w:val="24"/>
        </w:rPr>
        <w:t xml:space="preserve"> information as secret would be </w:t>
      </w:r>
      <w:r w:rsidR="006B1FED">
        <w:rPr>
          <w:rFonts w:ascii="Times New Roman" w:hAnsi="Times New Roman" w:cs="Times New Roman"/>
          <w:sz w:val="24"/>
          <w:szCs w:val="24"/>
        </w:rPr>
        <w:t>irrelevant</w:t>
      </w:r>
      <w:r w:rsidR="0058348B">
        <w:rPr>
          <w:rFonts w:ascii="Times New Roman" w:hAnsi="Times New Roman" w:cs="Times New Roman"/>
          <w:sz w:val="24"/>
          <w:szCs w:val="24"/>
        </w:rPr>
        <w:t xml:space="preserve">. The action </w:t>
      </w:r>
      <w:r w:rsidR="000412A9">
        <w:rPr>
          <w:rFonts w:ascii="Times New Roman" w:hAnsi="Times New Roman" w:cs="Times New Roman"/>
          <w:sz w:val="24"/>
          <w:szCs w:val="24"/>
        </w:rPr>
        <w:t xml:space="preserve">      </w:t>
      </w:r>
      <w:r w:rsidR="0058348B">
        <w:rPr>
          <w:rFonts w:ascii="Times New Roman" w:hAnsi="Times New Roman" w:cs="Times New Roman"/>
          <w:sz w:val="24"/>
          <w:szCs w:val="24"/>
        </w:rPr>
        <w:t xml:space="preserve">of the Congress, an independent </w:t>
      </w:r>
      <w:r w:rsidR="006B1FED">
        <w:rPr>
          <w:rFonts w:ascii="Times New Roman" w:hAnsi="Times New Roman" w:cs="Times New Roman"/>
          <w:sz w:val="24"/>
          <w:szCs w:val="24"/>
        </w:rPr>
        <w:t xml:space="preserve">co-equal </w:t>
      </w:r>
      <w:r w:rsidR="0058348B">
        <w:rPr>
          <w:rFonts w:ascii="Times New Roman" w:hAnsi="Times New Roman" w:cs="Times New Roman"/>
          <w:sz w:val="24"/>
          <w:szCs w:val="24"/>
        </w:rPr>
        <w:t xml:space="preserve">branch of government given authority under the </w:t>
      </w:r>
      <w:r w:rsidR="0058348B">
        <w:rPr>
          <w:rFonts w:ascii="Times New Roman" w:hAnsi="Times New Roman" w:cs="Times New Roman"/>
          <w:sz w:val="24"/>
          <w:szCs w:val="24"/>
        </w:rPr>
        <w:lastRenderedPageBreak/>
        <w:t xml:space="preserve">Constitution to make its own judgments as to secrecy, in publishing such portions of congressional proceedings </w:t>
      </w:r>
      <w:r w:rsidR="006B1FED">
        <w:rPr>
          <w:rFonts w:ascii="Times New Roman" w:hAnsi="Times New Roman" w:cs="Times New Roman"/>
          <w:sz w:val="24"/>
          <w:szCs w:val="24"/>
        </w:rPr>
        <w:t xml:space="preserve">would preclude </w:t>
      </w:r>
      <w:r w:rsidR="00D06323">
        <w:rPr>
          <w:rFonts w:ascii="Times New Roman" w:hAnsi="Times New Roman" w:cs="Times New Roman"/>
          <w:sz w:val="24"/>
          <w:szCs w:val="24"/>
        </w:rPr>
        <w:t xml:space="preserve">an </w:t>
      </w:r>
      <w:r w:rsidR="006B1FED">
        <w:rPr>
          <w:rFonts w:ascii="Times New Roman" w:hAnsi="Times New Roman" w:cs="Times New Roman"/>
          <w:sz w:val="24"/>
          <w:szCs w:val="24"/>
        </w:rPr>
        <w:t>Executive Branch prosecution</w:t>
      </w:r>
      <w:r w:rsidR="00D06323">
        <w:rPr>
          <w:rFonts w:ascii="Times New Roman" w:hAnsi="Times New Roman" w:cs="Times New Roman"/>
          <w:sz w:val="24"/>
          <w:szCs w:val="24"/>
        </w:rPr>
        <w:t xml:space="preserve">.  </w:t>
      </w:r>
      <w:r w:rsidR="006B1FED">
        <w:rPr>
          <w:rFonts w:ascii="Times New Roman" w:hAnsi="Times New Roman" w:cs="Times New Roman"/>
          <w:sz w:val="24"/>
          <w:szCs w:val="24"/>
        </w:rPr>
        <w:t xml:space="preserve"> </w:t>
      </w:r>
      <w:r w:rsidR="00D06323">
        <w:rPr>
          <w:rFonts w:ascii="Times New Roman" w:hAnsi="Times New Roman" w:cs="Times New Roman"/>
          <w:sz w:val="24"/>
          <w:szCs w:val="24"/>
        </w:rPr>
        <w:t xml:space="preserve">The underlying classified documents would not have been published, and it would not be a crime to </w:t>
      </w:r>
      <w:r w:rsidR="00434FC9">
        <w:rPr>
          <w:rFonts w:ascii="Times New Roman" w:hAnsi="Times New Roman" w:cs="Times New Roman"/>
          <w:sz w:val="24"/>
          <w:szCs w:val="24"/>
        </w:rPr>
        <w:t>publi</w:t>
      </w:r>
      <w:r w:rsidR="00D06323">
        <w:rPr>
          <w:rFonts w:ascii="Times New Roman" w:hAnsi="Times New Roman" w:cs="Times New Roman"/>
          <w:sz w:val="24"/>
          <w:szCs w:val="24"/>
        </w:rPr>
        <w:t>sh</w:t>
      </w:r>
      <w:r w:rsidR="00434FC9">
        <w:rPr>
          <w:rFonts w:ascii="Times New Roman" w:hAnsi="Times New Roman" w:cs="Times New Roman"/>
          <w:sz w:val="24"/>
          <w:szCs w:val="24"/>
        </w:rPr>
        <w:t xml:space="preserve"> or dist</w:t>
      </w:r>
      <w:r w:rsidR="00D06323">
        <w:rPr>
          <w:rFonts w:ascii="Times New Roman" w:hAnsi="Times New Roman" w:cs="Times New Roman"/>
          <w:sz w:val="24"/>
          <w:szCs w:val="24"/>
        </w:rPr>
        <w:t>ribute</w:t>
      </w:r>
      <w:r w:rsidR="00434FC9">
        <w:rPr>
          <w:rFonts w:ascii="Times New Roman" w:hAnsi="Times New Roman" w:cs="Times New Roman"/>
          <w:sz w:val="24"/>
          <w:szCs w:val="24"/>
        </w:rPr>
        <w:t xml:space="preserve"> the congressional report or </w:t>
      </w:r>
      <w:r w:rsidR="00D06323">
        <w:rPr>
          <w:rFonts w:ascii="Times New Roman" w:hAnsi="Times New Roman" w:cs="Times New Roman"/>
          <w:sz w:val="24"/>
          <w:szCs w:val="24"/>
        </w:rPr>
        <w:t xml:space="preserve">the Congressional </w:t>
      </w:r>
      <w:r w:rsidR="00434FC9">
        <w:rPr>
          <w:rFonts w:ascii="Times New Roman" w:hAnsi="Times New Roman" w:cs="Times New Roman"/>
          <w:sz w:val="24"/>
          <w:szCs w:val="24"/>
        </w:rPr>
        <w:t>Record</w:t>
      </w:r>
      <w:r w:rsidR="00D06323">
        <w:rPr>
          <w:rFonts w:ascii="Times New Roman" w:hAnsi="Times New Roman" w:cs="Times New Roman"/>
          <w:sz w:val="24"/>
          <w:szCs w:val="24"/>
        </w:rPr>
        <w:t>.  T</w:t>
      </w:r>
      <w:r w:rsidR="00434FC9">
        <w:rPr>
          <w:rFonts w:ascii="Times New Roman" w:hAnsi="Times New Roman" w:cs="Times New Roman"/>
          <w:sz w:val="24"/>
          <w:szCs w:val="24"/>
        </w:rPr>
        <w:t xml:space="preserve">he congressional report and Congressional Record were not classified secret by the Executive Branch nor could they be </w:t>
      </w:r>
      <w:r w:rsidR="000412A9">
        <w:rPr>
          <w:rFonts w:ascii="Times New Roman" w:hAnsi="Times New Roman" w:cs="Times New Roman"/>
          <w:sz w:val="24"/>
          <w:szCs w:val="24"/>
        </w:rPr>
        <w:t xml:space="preserve">  </w:t>
      </w:r>
      <w:r w:rsidR="00434FC9">
        <w:rPr>
          <w:rFonts w:ascii="Times New Roman" w:hAnsi="Times New Roman" w:cs="Times New Roman"/>
          <w:sz w:val="24"/>
          <w:szCs w:val="24"/>
        </w:rPr>
        <w:t xml:space="preserve">given the Constitution’s Separation of Powers.  </w:t>
      </w:r>
      <w:r w:rsidR="00D06323">
        <w:rPr>
          <w:rFonts w:ascii="Times New Roman" w:hAnsi="Times New Roman" w:cs="Times New Roman"/>
          <w:sz w:val="24"/>
          <w:szCs w:val="24"/>
        </w:rPr>
        <w:t xml:space="preserve">The Constitution’s Journal Clause requirement that congressional proceedings be published absent a finding by Congress that secrecy is warranted and the absence of such a congressional finding effectively declassifies or precludes classification of such congressional proceedings. </w:t>
      </w:r>
      <w:r w:rsidR="0058348B">
        <w:rPr>
          <w:rFonts w:ascii="Times New Roman" w:hAnsi="Times New Roman" w:cs="Times New Roman"/>
          <w:sz w:val="24"/>
          <w:szCs w:val="24"/>
        </w:rPr>
        <w:t>A detailed analysis of these issues is also</w:t>
      </w:r>
      <w:r>
        <w:rPr>
          <w:rFonts w:ascii="Times New Roman" w:hAnsi="Times New Roman" w:cs="Times New Roman"/>
          <w:sz w:val="24"/>
          <w:szCs w:val="24"/>
        </w:rPr>
        <w:t xml:space="preserve"> beyond the scope of this article</w:t>
      </w:r>
      <w:r w:rsidR="0058348B">
        <w:rPr>
          <w:rFonts w:ascii="Times New Roman" w:hAnsi="Times New Roman" w:cs="Times New Roman"/>
          <w:sz w:val="24"/>
          <w:szCs w:val="24"/>
        </w:rPr>
        <w:t>.</w:t>
      </w:r>
      <w:r>
        <w:rPr>
          <w:rFonts w:ascii="Times New Roman" w:hAnsi="Times New Roman" w:cs="Times New Roman"/>
          <w:sz w:val="24"/>
          <w:szCs w:val="24"/>
        </w:rPr>
        <w:t xml:space="preserve"> </w:t>
      </w:r>
    </w:p>
    <w:p w14:paraId="57312448" w14:textId="77777777" w:rsidR="00062E68" w:rsidRDefault="00062E68" w:rsidP="00B05715">
      <w:pPr>
        <w:spacing w:after="0" w:line="240" w:lineRule="auto"/>
        <w:ind w:left="720" w:hanging="720"/>
        <w:rPr>
          <w:rFonts w:ascii="Times New Roman" w:hAnsi="Times New Roman" w:cs="Times New Roman"/>
          <w:b/>
          <w:sz w:val="24"/>
          <w:szCs w:val="24"/>
        </w:rPr>
      </w:pPr>
    </w:p>
    <w:p w14:paraId="1349D42C" w14:textId="77777777" w:rsidR="00CD7E78" w:rsidRDefault="00CD7E78" w:rsidP="00B05715">
      <w:pPr>
        <w:spacing w:after="0" w:line="240" w:lineRule="auto"/>
        <w:ind w:left="720" w:hanging="720"/>
        <w:rPr>
          <w:rFonts w:ascii="Times New Roman" w:hAnsi="Times New Roman" w:cs="Times New Roman"/>
          <w:b/>
          <w:sz w:val="24"/>
          <w:szCs w:val="24"/>
        </w:rPr>
      </w:pPr>
    </w:p>
    <w:p w14:paraId="125D52AF" w14:textId="77777777" w:rsidR="009E01E2" w:rsidRDefault="009E01E2" w:rsidP="00B05715">
      <w:pPr>
        <w:spacing w:after="0" w:line="240" w:lineRule="auto"/>
        <w:ind w:left="720" w:hanging="720"/>
        <w:rPr>
          <w:rFonts w:ascii="Times New Roman" w:hAnsi="Times New Roman" w:cs="Times New Roman"/>
          <w:b/>
          <w:sz w:val="24"/>
          <w:szCs w:val="24"/>
        </w:rPr>
      </w:pPr>
      <w:r>
        <w:rPr>
          <w:rFonts w:ascii="Times New Roman" w:hAnsi="Times New Roman" w:cs="Times New Roman"/>
          <w:b/>
          <w:sz w:val="24"/>
          <w:szCs w:val="24"/>
        </w:rPr>
        <w:t>V.</w:t>
      </w:r>
      <w:r>
        <w:rPr>
          <w:rFonts w:ascii="Times New Roman" w:hAnsi="Times New Roman" w:cs="Times New Roman"/>
          <w:b/>
          <w:sz w:val="24"/>
          <w:szCs w:val="24"/>
        </w:rPr>
        <w:tab/>
        <w:t>SUMMARY AND CONCLUSIONS</w:t>
      </w:r>
    </w:p>
    <w:p w14:paraId="2139CDFB" w14:textId="77777777" w:rsidR="009E01E2" w:rsidRDefault="009E01E2" w:rsidP="00B05715">
      <w:pPr>
        <w:spacing w:after="0" w:line="240" w:lineRule="auto"/>
        <w:ind w:left="720" w:hanging="720"/>
        <w:rPr>
          <w:rFonts w:ascii="Times New Roman" w:hAnsi="Times New Roman" w:cs="Times New Roman"/>
          <w:b/>
          <w:sz w:val="24"/>
          <w:szCs w:val="24"/>
        </w:rPr>
      </w:pPr>
    </w:p>
    <w:p w14:paraId="419FD7D2" w14:textId="1B02617B" w:rsidR="009E01E2" w:rsidRDefault="009E01E2" w:rsidP="009E01E2">
      <w:pPr>
        <w:spacing w:after="0" w:line="240" w:lineRule="auto"/>
        <w:rPr>
          <w:rFonts w:ascii="Times New Roman" w:hAnsi="Times New Roman" w:cs="Times New Roman"/>
          <w:sz w:val="24"/>
          <w:szCs w:val="24"/>
        </w:rPr>
      </w:pPr>
      <w:r>
        <w:rPr>
          <w:rFonts w:ascii="Times New Roman" w:hAnsi="Times New Roman" w:cs="Times New Roman"/>
          <w:sz w:val="24"/>
          <w:szCs w:val="24"/>
        </w:rPr>
        <w:tab/>
        <w:t>Members of Congress are protected by the Article I Section 6 Clause 1 Speech or Debate Clause protections from punishment or questioning by the Executive Branch and by the Judiciary for their c</w:t>
      </w:r>
      <w:r w:rsidR="00923C0B">
        <w:rPr>
          <w:rFonts w:ascii="Times New Roman" w:hAnsi="Times New Roman" w:cs="Times New Roman"/>
          <w:sz w:val="24"/>
          <w:szCs w:val="24"/>
        </w:rPr>
        <w:t>onduct legitimately related to c</w:t>
      </w:r>
      <w:r>
        <w:rPr>
          <w:rFonts w:ascii="Times New Roman" w:hAnsi="Times New Roman" w:cs="Times New Roman"/>
          <w:sz w:val="24"/>
          <w:szCs w:val="24"/>
        </w:rPr>
        <w:t>ongressional proceedings, even if they disclose information classified secret by the Executive Branch. Article I Section 5 Cla</w:t>
      </w:r>
      <w:r w:rsidR="00923C0B">
        <w:rPr>
          <w:rFonts w:ascii="Times New Roman" w:hAnsi="Times New Roman" w:cs="Times New Roman"/>
          <w:sz w:val="24"/>
          <w:szCs w:val="24"/>
        </w:rPr>
        <w:t>use 3 requires</w:t>
      </w:r>
      <w:r w:rsidR="00683FFB">
        <w:rPr>
          <w:rFonts w:ascii="Times New Roman" w:hAnsi="Times New Roman" w:cs="Times New Roman"/>
          <w:sz w:val="24"/>
          <w:szCs w:val="24"/>
        </w:rPr>
        <w:t xml:space="preserve">        </w:t>
      </w:r>
      <w:r w:rsidR="00923C0B">
        <w:rPr>
          <w:rFonts w:ascii="Times New Roman" w:hAnsi="Times New Roman" w:cs="Times New Roman"/>
          <w:sz w:val="24"/>
          <w:szCs w:val="24"/>
        </w:rPr>
        <w:t xml:space="preserve"> all c</w:t>
      </w:r>
      <w:r>
        <w:rPr>
          <w:rFonts w:ascii="Times New Roman" w:hAnsi="Times New Roman" w:cs="Times New Roman"/>
          <w:sz w:val="24"/>
          <w:szCs w:val="24"/>
        </w:rPr>
        <w:t xml:space="preserve">ongressional proceedings to be published except for any portion thereof that Congress, </w:t>
      </w:r>
      <w:r w:rsidR="00683FFB">
        <w:rPr>
          <w:rFonts w:ascii="Times New Roman" w:hAnsi="Times New Roman" w:cs="Times New Roman"/>
          <w:sz w:val="24"/>
          <w:szCs w:val="24"/>
        </w:rPr>
        <w:t xml:space="preserve">              </w:t>
      </w:r>
      <w:r>
        <w:rPr>
          <w:rFonts w:ascii="Times New Roman" w:hAnsi="Times New Roman" w:cs="Times New Roman"/>
          <w:sz w:val="24"/>
          <w:szCs w:val="24"/>
        </w:rPr>
        <w:t xml:space="preserve">in the judgment of Congress itself, determines </w:t>
      </w:r>
      <w:r w:rsidR="00923C0B">
        <w:rPr>
          <w:rFonts w:ascii="Times New Roman" w:hAnsi="Times New Roman" w:cs="Times New Roman"/>
          <w:sz w:val="24"/>
          <w:szCs w:val="24"/>
        </w:rPr>
        <w:t xml:space="preserve">must be kept </w:t>
      </w:r>
      <w:r>
        <w:rPr>
          <w:rFonts w:ascii="Times New Roman" w:hAnsi="Times New Roman" w:cs="Times New Roman"/>
          <w:sz w:val="24"/>
          <w:szCs w:val="24"/>
        </w:rPr>
        <w:t>secre</w:t>
      </w:r>
      <w:r w:rsidR="00923C0B">
        <w:rPr>
          <w:rFonts w:ascii="Times New Roman" w:hAnsi="Times New Roman" w:cs="Times New Roman"/>
          <w:sz w:val="24"/>
          <w:szCs w:val="24"/>
        </w:rPr>
        <w:t>t</w:t>
      </w:r>
      <w:r>
        <w:rPr>
          <w:rFonts w:ascii="Times New Roman" w:hAnsi="Times New Roman" w:cs="Times New Roman"/>
          <w:sz w:val="24"/>
          <w:szCs w:val="24"/>
        </w:rPr>
        <w:t xml:space="preserve">.  Congress may regulate </w:t>
      </w:r>
      <w:r w:rsidR="00683FFB">
        <w:rPr>
          <w:rFonts w:ascii="Times New Roman" w:hAnsi="Times New Roman" w:cs="Times New Roman"/>
          <w:sz w:val="24"/>
          <w:szCs w:val="24"/>
        </w:rPr>
        <w:t xml:space="preserve">           </w:t>
      </w:r>
      <w:r>
        <w:rPr>
          <w:rFonts w:ascii="Times New Roman" w:hAnsi="Times New Roman" w:cs="Times New Roman"/>
          <w:sz w:val="24"/>
          <w:szCs w:val="24"/>
        </w:rPr>
        <w:t>its own affairs and discipline its Members for misconduct, but in light of the Article I Section 5</w:t>
      </w:r>
      <w:r w:rsidR="00923C0B">
        <w:rPr>
          <w:rFonts w:ascii="Times New Roman" w:hAnsi="Times New Roman" w:cs="Times New Roman"/>
          <w:sz w:val="24"/>
          <w:szCs w:val="24"/>
        </w:rPr>
        <w:t xml:space="preserve"> Clause 3 requirement that all c</w:t>
      </w:r>
      <w:r>
        <w:rPr>
          <w:rFonts w:ascii="Times New Roman" w:hAnsi="Times New Roman" w:cs="Times New Roman"/>
          <w:sz w:val="24"/>
          <w:szCs w:val="24"/>
        </w:rPr>
        <w:t xml:space="preserve">ongressional proceedings be published, a Member who </w:t>
      </w:r>
      <w:r w:rsidR="00923C0B">
        <w:rPr>
          <w:rFonts w:ascii="Times New Roman" w:hAnsi="Times New Roman" w:cs="Times New Roman"/>
          <w:sz w:val="24"/>
          <w:szCs w:val="24"/>
        </w:rPr>
        <w:t xml:space="preserve">places into the Congressional Record </w:t>
      </w:r>
      <w:r w:rsidR="0048391D">
        <w:rPr>
          <w:rFonts w:ascii="Times New Roman" w:hAnsi="Times New Roman" w:cs="Times New Roman"/>
          <w:sz w:val="24"/>
          <w:szCs w:val="24"/>
        </w:rPr>
        <w:t xml:space="preserve">the </w:t>
      </w:r>
      <w:r w:rsidR="00483A5F">
        <w:rPr>
          <w:rFonts w:ascii="Times New Roman" w:hAnsi="Times New Roman" w:cs="Times New Roman"/>
          <w:sz w:val="24"/>
          <w:szCs w:val="24"/>
        </w:rPr>
        <w:t xml:space="preserve">actual </w:t>
      </w:r>
      <w:r w:rsidR="0048391D">
        <w:rPr>
          <w:rFonts w:ascii="Times New Roman" w:hAnsi="Times New Roman" w:cs="Times New Roman"/>
          <w:sz w:val="24"/>
          <w:szCs w:val="24"/>
        </w:rPr>
        <w:t xml:space="preserve">text of </w:t>
      </w:r>
      <w:r w:rsidR="00923C0B">
        <w:rPr>
          <w:rFonts w:ascii="Times New Roman" w:hAnsi="Times New Roman" w:cs="Times New Roman"/>
          <w:sz w:val="24"/>
          <w:szCs w:val="24"/>
        </w:rPr>
        <w:t>a portion of c</w:t>
      </w:r>
      <w:r>
        <w:rPr>
          <w:rFonts w:ascii="Times New Roman" w:hAnsi="Times New Roman" w:cs="Times New Roman"/>
          <w:sz w:val="24"/>
          <w:szCs w:val="24"/>
        </w:rPr>
        <w:t>ongressional proceedings</w:t>
      </w:r>
      <w:r w:rsidR="00483A5F">
        <w:rPr>
          <w:rFonts w:ascii="Times New Roman" w:hAnsi="Times New Roman" w:cs="Times New Roman"/>
          <w:sz w:val="24"/>
          <w:szCs w:val="24"/>
        </w:rPr>
        <w:t xml:space="preserve"> or the Member’s recollection of such text</w:t>
      </w:r>
      <w:r>
        <w:rPr>
          <w:rFonts w:ascii="Times New Roman" w:hAnsi="Times New Roman" w:cs="Times New Roman"/>
          <w:sz w:val="24"/>
          <w:szCs w:val="24"/>
        </w:rPr>
        <w:t>, such as a portion of an investigative committee report previously kept secret by Congress, may not be punished for such disclosure, even by Congress itself, unless the Congress had legitimately and explicitly decided, in its own judgment, prior to the disclosure by the Member, that the matter in question required secrecy</w:t>
      </w:r>
      <w:r w:rsidR="00B34EA8">
        <w:rPr>
          <w:rFonts w:ascii="Times New Roman" w:hAnsi="Times New Roman" w:cs="Times New Roman"/>
          <w:sz w:val="24"/>
          <w:szCs w:val="24"/>
        </w:rPr>
        <w:t>.</w:t>
      </w:r>
      <w:r>
        <w:rPr>
          <w:rFonts w:ascii="Times New Roman" w:hAnsi="Times New Roman" w:cs="Times New Roman"/>
          <w:sz w:val="24"/>
          <w:szCs w:val="24"/>
        </w:rPr>
        <w:t xml:space="preserve"> </w:t>
      </w:r>
      <w:r w:rsidR="00B34EA8">
        <w:rPr>
          <w:rFonts w:ascii="Times New Roman" w:hAnsi="Times New Roman" w:cs="Times New Roman"/>
          <w:sz w:val="24"/>
          <w:szCs w:val="24"/>
        </w:rPr>
        <w:t>I</w:t>
      </w:r>
      <w:r>
        <w:rPr>
          <w:rFonts w:ascii="Times New Roman" w:hAnsi="Times New Roman" w:cs="Times New Roman"/>
          <w:sz w:val="24"/>
          <w:szCs w:val="24"/>
        </w:rPr>
        <w:t xml:space="preserve">n such circumstances, it would be the Congress in failing to </w:t>
      </w:r>
      <w:r w:rsidR="00CD7E78">
        <w:rPr>
          <w:rFonts w:ascii="Times New Roman" w:hAnsi="Times New Roman" w:cs="Times New Roman"/>
          <w:sz w:val="24"/>
          <w:szCs w:val="24"/>
        </w:rPr>
        <w:t xml:space="preserve">timely </w:t>
      </w:r>
      <w:r>
        <w:rPr>
          <w:rFonts w:ascii="Times New Roman" w:hAnsi="Times New Roman" w:cs="Times New Roman"/>
          <w:sz w:val="24"/>
          <w:szCs w:val="24"/>
        </w:rPr>
        <w:t xml:space="preserve">publish the relevant proceedings, not the Member who disclosed them, that engaged in misconduct (conduct contrary to the Constitution). </w:t>
      </w:r>
    </w:p>
    <w:p w14:paraId="2C2771A0" w14:textId="77777777" w:rsidR="009E01E2" w:rsidRDefault="009E01E2" w:rsidP="009E01E2">
      <w:pPr>
        <w:spacing w:after="0" w:line="240" w:lineRule="auto"/>
        <w:rPr>
          <w:rFonts w:ascii="Times New Roman" w:hAnsi="Times New Roman" w:cs="Times New Roman"/>
          <w:sz w:val="24"/>
          <w:szCs w:val="24"/>
        </w:rPr>
      </w:pPr>
    </w:p>
    <w:p w14:paraId="15C85D39" w14:textId="77777777" w:rsidR="000412A9" w:rsidRDefault="009E01E2" w:rsidP="009E01E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In regards to the non-hypothetical example of the “28 Pages” of the December 2002 “Joint Inquiry into Intelligence Community Activities Before and After the Terrorist Attacks</w:t>
      </w:r>
    </w:p>
    <w:p w14:paraId="11B9D4AB" w14:textId="77777777" w:rsidR="000412A9" w:rsidRDefault="009E01E2" w:rsidP="000412A9">
      <w:pPr>
        <w:spacing w:after="0" w:line="240" w:lineRule="auto"/>
        <w:rPr>
          <w:rFonts w:ascii="Times New Roman" w:hAnsi="Times New Roman" w:cs="Times New Roman"/>
          <w:sz w:val="24"/>
          <w:szCs w:val="24"/>
        </w:rPr>
      </w:pPr>
      <w:r>
        <w:rPr>
          <w:rFonts w:ascii="Times New Roman" w:hAnsi="Times New Roman" w:cs="Times New Roman"/>
          <w:sz w:val="24"/>
          <w:szCs w:val="24"/>
        </w:rPr>
        <w:t>of September 11, 2001” congressional report that have been kept secret from the p</w:t>
      </w:r>
      <w:r w:rsidR="00CD7E78">
        <w:rPr>
          <w:rFonts w:ascii="Times New Roman" w:hAnsi="Times New Roman" w:cs="Times New Roman"/>
          <w:sz w:val="24"/>
          <w:szCs w:val="24"/>
        </w:rPr>
        <w:t>ublic by Congress for thirteen years</w:t>
      </w:r>
      <w:r>
        <w:rPr>
          <w:rFonts w:ascii="Times New Roman" w:hAnsi="Times New Roman" w:cs="Times New Roman"/>
          <w:sz w:val="24"/>
          <w:szCs w:val="24"/>
        </w:rPr>
        <w:t xml:space="preserve">, it is concluded </w:t>
      </w:r>
      <w:r w:rsidR="002518B7">
        <w:rPr>
          <w:rFonts w:ascii="Times New Roman" w:hAnsi="Times New Roman" w:cs="Times New Roman"/>
          <w:sz w:val="24"/>
          <w:szCs w:val="24"/>
        </w:rPr>
        <w:t>--</w:t>
      </w:r>
      <w:r>
        <w:rPr>
          <w:rFonts w:ascii="Times New Roman" w:hAnsi="Times New Roman" w:cs="Times New Roman"/>
          <w:sz w:val="24"/>
          <w:szCs w:val="24"/>
        </w:rPr>
        <w:t xml:space="preserve"> because Congress did not decide in its own judgment that the substance of the 28 Pages required secrecy </w:t>
      </w:r>
      <w:r w:rsidR="002518B7">
        <w:rPr>
          <w:rFonts w:ascii="Times New Roman" w:hAnsi="Times New Roman" w:cs="Times New Roman"/>
          <w:sz w:val="24"/>
          <w:szCs w:val="24"/>
        </w:rPr>
        <w:t xml:space="preserve">(and actually requested </w:t>
      </w:r>
      <w:r>
        <w:rPr>
          <w:rFonts w:ascii="Times New Roman" w:hAnsi="Times New Roman" w:cs="Times New Roman"/>
          <w:sz w:val="24"/>
          <w:szCs w:val="24"/>
        </w:rPr>
        <w:t xml:space="preserve">Executive Branch </w:t>
      </w:r>
      <w:r w:rsidR="002518B7">
        <w:rPr>
          <w:rFonts w:ascii="Times New Roman" w:hAnsi="Times New Roman" w:cs="Times New Roman"/>
          <w:sz w:val="24"/>
          <w:szCs w:val="24"/>
        </w:rPr>
        <w:t>declassification)</w:t>
      </w:r>
      <w:r>
        <w:rPr>
          <w:rFonts w:ascii="Times New Roman" w:hAnsi="Times New Roman" w:cs="Times New Roman"/>
          <w:sz w:val="24"/>
          <w:szCs w:val="24"/>
        </w:rPr>
        <w:t xml:space="preserve">, </w:t>
      </w:r>
      <w:r w:rsidR="002518B7">
        <w:rPr>
          <w:rFonts w:ascii="Times New Roman" w:hAnsi="Times New Roman" w:cs="Times New Roman"/>
          <w:sz w:val="24"/>
          <w:szCs w:val="24"/>
        </w:rPr>
        <w:t xml:space="preserve">and given that the CIA, an Executive Branch agency, has taken the constitutionally correct position that the Congress, not the CIA owns the Joint Inquiry report -- </w:t>
      </w:r>
      <w:r>
        <w:rPr>
          <w:rFonts w:ascii="Times New Roman" w:hAnsi="Times New Roman" w:cs="Times New Roman"/>
          <w:sz w:val="24"/>
          <w:szCs w:val="24"/>
        </w:rPr>
        <w:t xml:space="preserve">that Congress itself had an obligation to publish these 28 Pages or their substance pursuant to Article I Section 5 Clause 3.  Consequently, </w:t>
      </w:r>
      <w:r w:rsidR="004176FC">
        <w:rPr>
          <w:rFonts w:ascii="Times New Roman" w:hAnsi="Times New Roman" w:cs="Times New Roman"/>
          <w:sz w:val="24"/>
          <w:szCs w:val="24"/>
        </w:rPr>
        <w:t xml:space="preserve">given this thirteen year delay in Congress complying with its duty under the Constitution to publish these 28 Pages, </w:t>
      </w:r>
      <w:r>
        <w:rPr>
          <w:rFonts w:ascii="Times New Roman" w:hAnsi="Times New Roman" w:cs="Times New Roman"/>
          <w:sz w:val="24"/>
          <w:szCs w:val="24"/>
        </w:rPr>
        <w:t xml:space="preserve">any Member </w:t>
      </w:r>
      <w:r w:rsidR="004176FC">
        <w:rPr>
          <w:rFonts w:ascii="Times New Roman" w:hAnsi="Times New Roman" w:cs="Times New Roman"/>
          <w:sz w:val="24"/>
          <w:szCs w:val="24"/>
        </w:rPr>
        <w:t xml:space="preserve">of Congress </w:t>
      </w:r>
      <w:r w:rsidR="00D3210B">
        <w:rPr>
          <w:rFonts w:ascii="Times New Roman" w:hAnsi="Times New Roman" w:cs="Times New Roman"/>
          <w:sz w:val="24"/>
          <w:szCs w:val="24"/>
        </w:rPr>
        <w:t xml:space="preserve">who chose to place the text, or the Member’s recollection </w:t>
      </w:r>
      <w:r w:rsidR="004176FC">
        <w:rPr>
          <w:rFonts w:ascii="Times New Roman" w:hAnsi="Times New Roman" w:cs="Times New Roman"/>
          <w:sz w:val="24"/>
          <w:szCs w:val="24"/>
        </w:rPr>
        <w:t xml:space="preserve">of the </w:t>
      </w:r>
      <w:r w:rsidR="00D3210B">
        <w:rPr>
          <w:rFonts w:ascii="Times New Roman" w:hAnsi="Times New Roman" w:cs="Times New Roman"/>
          <w:sz w:val="24"/>
          <w:szCs w:val="24"/>
        </w:rPr>
        <w:t xml:space="preserve">substance, of the </w:t>
      </w:r>
      <w:r w:rsidR="004176FC">
        <w:rPr>
          <w:rFonts w:ascii="Times New Roman" w:hAnsi="Times New Roman" w:cs="Times New Roman"/>
          <w:sz w:val="24"/>
          <w:szCs w:val="24"/>
        </w:rPr>
        <w:t>28 Pages into the Congressional Record</w:t>
      </w:r>
      <w:r>
        <w:rPr>
          <w:rFonts w:ascii="Times New Roman" w:hAnsi="Times New Roman" w:cs="Times New Roman"/>
          <w:sz w:val="24"/>
          <w:szCs w:val="24"/>
        </w:rPr>
        <w:t xml:space="preserve"> </w:t>
      </w:r>
      <w:r w:rsidR="004176FC">
        <w:rPr>
          <w:rFonts w:ascii="Times New Roman" w:hAnsi="Times New Roman" w:cs="Times New Roman"/>
          <w:sz w:val="24"/>
          <w:szCs w:val="24"/>
        </w:rPr>
        <w:t xml:space="preserve">as part of a congressional proceeding, such as during </w:t>
      </w:r>
      <w:r w:rsidR="0031740A">
        <w:rPr>
          <w:rFonts w:ascii="Times New Roman" w:hAnsi="Times New Roman" w:cs="Times New Roman"/>
          <w:sz w:val="24"/>
          <w:szCs w:val="24"/>
        </w:rPr>
        <w:t xml:space="preserve">speech or </w:t>
      </w:r>
      <w:r w:rsidR="004176FC">
        <w:rPr>
          <w:rFonts w:ascii="Times New Roman" w:hAnsi="Times New Roman" w:cs="Times New Roman"/>
          <w:sz w:val="24"/>
          <w:szCs w:val="24"/>
        </w:rPr>
        <w:t xml:space="preserve">debate </w:t>
      </w:r>
    </w:p>
    <w:p w14:paraId="71462BD3" w14:textId="1C528C5D" w:rsidR="000412A9" w:rsidRDefault="004176FC" w:rsidP="000412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 a </w:t>
      </w:r>
      <w:r w:rsidR="0031740A">
        <w:rPr>
          <w:rFonts w:ascii="Times New Roman" w:hAnsi="Times New Roman" w:cs="Times New Roman"/>
          <w:sz w:val="24"/>
          <w:szCs w:val="24"/>
        </w:rPr>
        <w:t xml:space="preserve">proposed </w:t>
      </w:r>
      <w:r>
        <w:rPr>
          <w:rFonts w:ascii="Times New Roman" w:hAnsi="Times New Roman" w:cs="Times New Roman"/>
          <w:sz w:val="24"/>
          <w:szCs w:val="24"/>
        </w:rPr>
        <w:t xml:space="preserve">resolution </w:t>
      </w:r>
      <w:r w:rsidR="0031740A">
        <w:rPr>
          <w:rFonts w:ascii="Times New Roman" w:hAnsi="Times New Roman" w:cs="Times New Roman"/>
          <w:sz w:val="24"/>
          <w:szCs w:val="24"/>
        </w:rPr>
        <w:t xml:space="preserve">or as part of </w:t>
      </w:r>
      <w:r>
        <w:rPr>
          <w:rFonts w:ascii="Times New Roman" w:hAnsi="Times New Roman" w:cs="Times New Roman"/>
          <w:sz w:val="24"/>
          <w:szCs w:val="24"/>
        </w:rPr>
        <w:t xml:space="preserve">a </w:t>
      </w:r>
      <w:r w:rsidR="0031740A">
        <w:rPr>
          <w:rFonts w:ascii="Times New Roman" w:hAnsi="Times New Roman" w:cs="Times New Roman"/>
          <w:sz w:val="24"/>
          <w:szCs w:val="24"/>
        </w:rPr>
        <w:t xml:space="preserve">request to a committee to forward a request for </w:t>
      </w:r>
      <w:r w:rsidR="000412A9">
        <w:rPr>
          <w:rFonts w:ascii="Times New Roman" w:hAnsi="Times New Roman" w:cs="Times New Roman"/>
          <w:sz w:val="24"/>
          <w:szCs w:val="24"/>
        </w:rPr>
        <w:t>publica-</w:t>
      </w:r>
      <w:r w:rsidR="0031740A">
        <w:rPr>
          <w:rFonts w:ascii="Times New Roman" w:hAnsi="Times New Roman" w:cs="Times New Roman"/>
          <w:sz w:val="24"/>
          <w:szCs w:val="24"/>
        </w:rPr>
        <w:t>tion to the entire House or Senate,</w:t>
      </w:r>
      <w:r>
        <w:rPr>
          <w:rFonts w:ascii="Times New Roman" w:hAnsi="Times New Roman" w:cs="Times New Roman"/>
          <w:sz w:val="24"/>
          <w:szCs w:val="24"/>
        </w:rPr>
        <w:t xml:space="preserve"> </w:t>
      </w:r>
      <w:r w:rsidR="009E01E2">
        <w:rPr>
          <w:rFonts w:ascii="Times New Roman" w:hAnsi="Times New Roman" w:cs="Times New Roman"/>
          <w:sz w:val="24"/>
          <w:szCs w:val="24"/>
        </w:rPr>
        <w:t xml:space="preserve">would be protected from any punishment or inquiry </w:t>
      </w:r>
      <w:r w:rsidR="000412A9">
        <w:rPr>
          <w:rFonts w:ascii="Times New Roman" w:hAnsi="Times New Roman" w:cs="Times New Roman"/>
          <w:sz w:val="24"/>
          <w:szCs w:val="24"/>
        </w:rPr>
        <w:t xml:space="preserve">by the </w:t>
      </w:r>
    </w:p>
    <w:p w14:paraId="003ED4E8" w14:textId="77F836BF" w:rsidR="009E01E2" w:rsidRDefault="009E01E2" w:rsidP="000412A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Executive Branch or Judiciary via the Speech or Debate Clause</w:t>
      </w:r>
      <w:r w:rsidR="0031740A">
        <w:rPr>
          <w:rFonts w:ascii="Times New Roman" w:hAnsi="Times New Roman" w:cs="Times New Roman"/>
          <w:sz w:val="24"/>
          <w:szCs w:val="24"/>
        </w:rPr>
        <w:t>.  Further</w:t>
      </w:r>
      <w:r>
        <w:rPr>
          <w:rFonts w:ascii="Times New Roman" w:hAnsi="Times New Roman" w:cs="Times New Roman"/>
          <w:sz w:val="24"/>
          <w:szCs w:val="24"/>
        </w:rPr>
        <w:t xml:space="preserve">, </w:t>
      </w:r>
      <w:r w:rsidR="0031740A">
        <w:rPr>
          <w:rFonts w:ascii="Times New Roman" w:hAnsi="Times New Roman" w:cs="Times New Roman"/>
          <w:sz w:val="24"/>
          <w:szCs w:val="24"/>
        </w:rPr>
        <w:t xml:space="preserve">any Member of Congress who placed such information into the Congressional Record </w:t>
      </w:r>
      <w:r w:rsidR="000412A9">
        <w:rPr>
          <w:rFonts w:ascii="Times New Roman" w:hAnsi="Times New Roman" w:cs="Times New Roman"/>
          <w:sz w:val="24"/>
          <w:szCs w:val="24"/>
        </w:rPr>
        <w:t xml:space="preserve">would not be subject </w:t>
      </w:r>
      <w:r>
        <w:rPr>
          <w:rFonts w:ascii="Times New Roman" w:hAnsi="Times New Roman" w:cs="Times New Roman"/>
          <w:sz w:val="24"/>
          <w:szCs w:val="24"/>
        </w:rPr>
        <w:t xml:space="preserve"> </w:t>
      </w:r>
      <w:r w:rsidR="000412A9">
        <w:rPr>
          <w:rFonts w:ascii="Times New Roman" w:hAnsi="Times New Roman" w:cs="Times New Roman"/>
          <w:sz w:val="24"/>
          <w:szCs w:val="24"/>
        </w:rPr>
        <w:t xml:space="preserve">        to </w:t>
      </w:r>
      <w:r>
        <w:rPr>
          <w:rFonts w:ascii="Times New Roman" w:hAnsi="Times New Roman" w:cs="Times New Roman"/>
          <w:sz w:val="24"/>
          <w:szCs w:val="24"/>
        </w:rPr>
        <w:t xml:space="preserve">discipline by Congress itself because such </w:t>
      </w:r>
      <w:r w:rsidR="0031740A">
        <w:rPr>
          <w:rFonts w:ascii="Times New Roman" w:hAnsi="Times New Roman" w:cs="Times New Roman"/>
          <w:sz w:val="24"/>
          <w:szCs w:val="24"/>
        </w:rPr>
        <w:t xml:space="preserve">an </w:t>
      </w:r>
      <w:r>
        <w:rPr>
          <w:rFonts w:ascii="Times New Roman" w:hAnsi="Times New Roman" w:cs="Times New Roman"/>
          <w:sz w:val="24"/>
          <w:szCs w:val="24"/>
        </w:rPr>
        <w:t xml:space="preserve">act </w:t>
      </w:r>
      <w:r w:rsidR="00923C0B">
        <w:rPr>
          <w:rFonts w:ascii="Times New Roman" w:hAnsi="Times New Roman" w:cs="Times New Roman"/>
          <w:sz w:val="24"/>
          <w:szCs w:val="24"/>
        </w:rPr>
        <w:t xml:space="preserve">under the circumstances </w:t>
      </w:r>
      <w:r>
        <w:rPr>
          <w:rFonts w:ascii="Times New Roman" w:hAnsi="Times New Roman" w:cs="Times New Roman"/>
          <w:sz w:val="24"/>
          <w:szCs w:val="24"/>
        </w:rPr>
        <w:t xml:space="preserve">would not be misconduct </w:t>
      </w:r>
      <w:r w:rsidR="00923C0B">
        <w:rPr>
          <w:rFonts w:ascii="Times New Roman" w:hAnsi="Times New Roman" w:cs="Times New Roman"/>
          <w:sz w:val="24"/>
          <w:szCs w:val="24"/>
        </w:rPr>
        <w:t xml:space="preserve">because </w:t>
      </w:r>
      <w:r>
        <w:rPr>
          <w:rFonts w:ascii="Times New Roman" w:hAnsi="Times New Roman" w:cs="Times New Roman"/>
          <w:sz w:val="24"/>
          <w:szCs w:val="24"/>
        </w:rPr>
        <w:t>it would be in furtherance of the Article I Secti</w:t>
      </w:r>
      <w:r w:rsidR="00923C0B">
        <w:rPr>
          <w:rFonts w:ascii="Times New Roman" w:hAnsi="Times New Roman" w:cs="Times New Roman"/>
          <w:sz w:val="24"/>
          <w:szCs w:val="24"/>
        </w:rPr>
        <w:t>on 5 Clause 3 requirement that c</w:t>
      </w:r>
      <w:r>
        <w:rPr>
          <w:rFonts w:ascii="Times New Roman" w:hAnsi="Times New Roman" w:cs="Times New Roman"/>
          <w:sz w:val="24"/>
          <w:szCs w:val="24"/>
        </w:rPr>
        <w:t>ongressional proceedings be published</w:t>
      </w:r>
      <w:r w:rsidR="0031740A">
        <w:rPr>
          <w:rFonts w:ascii="Times New Roman" w:hAnsi="Times New Roman" w:cs="Times New Roman"/>
          <w:sz w:val="24"/>
          <w:szCs w:val="24"/>
        </w:rPr>
        <w:t xml:space="preserve"> and consistent with the </w:t>
      </w:r>
      <w:r w:rsidR="00CD7E78">
        <w:rPr>
          <w:rFonts w:ascii="Times New Roman" w:hAnsi="Times New Roman" w:cs="Times New Roman"/>
          <w:sz w:val="24"/>
          <w:szCs w:val="24"/>
        </w:rPr>
        <w:t xml:space="preserve">Member’s </w:t>
      </w:r>
      <w:r w:rsidR="0031740A">
        <w:rPr>
          <w:rFonts w:ascii="Times New Roman" w:hAnsi="Times New Roman" w:cs="Times New Roman"/>
          <w:sz w:val="24"/>
          <w:szCs w:val="24"/>
        </w:rPr>
        <w:t>oath to defend the Constitution</w:t>
      </w:r>
      <w:r>
        <w:rPr>
          <w:rFonts w:ascii="Times New Roman" w:hAnsi="Times New Roman" w:cs="Times New Roman"/>
          <w:sz w:val="24"/>
          <w:szCs w:val="24"/>
        </w:rPr>
        <w:t xml:space="preserve">.  </w:t>
      </w:r>
      <w:r w:rsidR="00923C0B">
        <w:rPr>
          <w:rFonts w:ascii="Times New Roman" w:hAnsi="Times New Roman" w:cs="Times New Roman"/>
          <w:sz w:val="24"/>
          <w:szCs w:val="24"/>
        </w:rPr>
        <w:t>However</w:t>
      </w:r>
      <w:r w:rsidR="0031740A">
        <w:rPr>
          <w:rFonts w:ascii="Times New Roman" w:hAnsi="Times New Roman" w:cs="Times New Roman"/>
          <w:sz w:val="24"/>
          <w:szCs w:val="24"/>
        </w:rPr>
        <w:t>, an attempt by</w:t>
      </w:r>
      <w:r>
        <w:rPr>
          <w:rFonts w:ascii="Times New Roman" w:hAnsi="Times New Roman" w:cs="Times New Roman"/>
          <w:sz w:val="24"/>
          <w:szCs w:val="24"/>
        </w:rPr>
        <w:t xml:space="preserve"> Congress </w:t>
      </w:r>
      <w:r w:rsidR="00CD7E78">
        <w:rPr>
          <w:rFonts w:ascii="Times New Roman" w:hAnsi="Times New Roman" w:cs="Times New Roman"/>
          <w:sz w:val="24"/>
          <w:szCs w:val="24"/>
        </w:rPr>
        <w:t xml:space="preserve">or a committee or the Chair or a member </w:t>
      </w:r>
      <w:r w:rsidR="0031740A">
        <w:rPr>
          <w:rFonts w:ascii="Times New Roman" w:hAnsi="Times New Roman" w:cs="Times New Roman"/>
          <w:sz w:val="24"/>
          <w:szCs w:val="24"/>
        </w:rPr>
        <w:t xml:space="preserve">thereof to prevent such publication </w:t>
      </w:r>
      <w:r w:rsidR="00923C0B">
        <w:rPr>
          <w:rFonts w:ascii="Times New Roman" w:hAnsi="Times New Roman" w:cs="Times New Roman"/>
          <w:sz w:val="24"/>
          <w:szCs w:val="24"/>
        </w:rPr>
        <w:t xml:space="preserve">in the Congressional Record </w:t>
      </w:r>
      <w:r w:rsidR="0031740A">
        <w:rPr>
          <w:rFonts w:ascii="Times New Roman" w:hAnsi="Times New Roman" w:cs="Times New Roman"/>
          <w:sz w:val="24"/>
          <w:szCs w:val="24"/>
        </w:rPr>
        <w:t>would</w:t>
      </w:r>
      <w:r w:rsidR="00923C0B">
        <w:rPr>
          <w:rFonts w:ascii="Times New Roman" w:hAnsi="Times New Roman" w:cs="Times New Roman"/>
          <w:sz w:val="24"/>
          <w:szCs w:val="24"/>
        </w:rPr>
        <w:t>,</w:t>
      </w:r>
      <w:r w:rsidR="0031740A">
        <w:rPr>
          <w:rFonts w:ascii="Times New Roman" w:hAnsi="Times New Roman" w:cs="Times New Roman"/>
          <w:sz w:val="24"/>
          <w:szCs w:val="24"/>
        </w:rPr>
        <w:t xml:space="preserve"> under the circumstances, given the 13 year delay in publication and the lack of any finding by Congress itself that the 28 Pages required secrecy, be misconduct as</w:t>
      </w:r>
      <w:r>
        <w:rPr>
          <w:rFonts w:ascii="Times New Roman" w:hAnsi="Times New Roman" w:cs="Times New Roman"/>
          <w:sz w:val="24"/>
          <w:szCs w:val="24"/>
        </w:rPr>
        <w:t xml:space="preserve"> a violation of the Constitution, Article I Section 5 Clause 3.</w:t>
      </w:r>
    </w:p>
    <w:p w14:paraId="057A6A3A" w14:textId="77777777" w:rsidR="00417E9D" w:rsidRDefault="00417E9D" w:rsidP="009E01E2">
      <w:pPr>
        <w:spacing w:after="0" w:line="240" w:lineRule="auto"/>
        <w:ind w:firstLine="720"/>
        <w:rPr>
          <w:rFonts w:ascii="Times New Roman" w:hAnsi="Times New Roman" w:cs="Times New Roman"/>
          <w:sz w:val="24"/>
          <w:szCs w:val="24"/>
        </w:rPr>
      </w:pPr>
    </w:p>
    <w:p w14:paraId="4449F16A" w14:textId="085927A4" w:rsidR="00417E9D" w:rsidRPr="009E01E2" w:rsidRDefault="00417E9D" w:rsidP="009E7D8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 detailed analysis of the related question of whether a Member, the GPO, the press, or </w:t>
      </w:r>
      <w:r w:rsidR="000412A9">
        <w:rPr>
          <w:rFonts w:ascii="Times New Roman" w:hAnsi="Times New Roman" w:cs="Times New Roman"/>
          <w:sz w:val="24"/>
          <w:szCs w:val="24"/>
        </w:rPr>
        <w:t xml:space="preserve">   </w:t>
      </w:r>
      <w:r>
        <w:rPr>
          <w:rFonts w:ascii="Times New Roman" w:hAnsi="Times New Roman" w:cs="Times New Roman"/>
          <w:sz w:val="24"/>
          <w:szCs w:val="24"/>
        </w:rPr>
        <w:t xml:space="preserve">a private person would have a right, privilege, immunity, or legal defense if they distributed to the public the 28 Pages once the 28 Pages had been placed into the Congressional Record is beyond the scope of this article but the case law suggests the answer.  The distribution of such information to the public would serve the legitimate legislative function of informing citizens and therefore would arguably be protected under the Speech or Debate Clause and arguably required by the Journal Clause if the publication and distribution was performed by a Member </w:t>
      </w:r>
      <w:r w:rsidR="009E7D81">
        <w:rPr>
          <w:rFonts w:ascii="Times New Roman" w:hAnsi="Times New Roman" w:cs="Times New Roman"/>
          <w:sz w:val="24"/>
          <w:szCs w:val="24"/>
        </w:rPr>
        <w:t xml:space="preserve">    </w:t>
      </w:r>
      <w:r>
        <w:rPr>
          <w:rFonts w:ascii="Times New Roman" w:hAnsi="Times New Roman" w:cs="Times New Roman"/>
          <w:sz w:val="24"/>
          <w:szCs w:val="24"/>
        </w:rPr>
        <w:t>of Congress.  If the publication and distribution were conducted by the news media, then such disclosures would appear protected by the First Amendment Rights of Freedom of Speech and Freedom of the Press.  If the publication and distribution were conducted by private persons</w:t>
      </w:r>
      <w:r w:rsidR="009E7D81">
        <w:rPr>
          <w:rFonts w:ascii="Times New Roman" w:hAnsi="Times New Roman" w:cs="Times New Roman"/>
          <w:sz w:val="24"/>
          <w:szCs w:val="24"/>
        </w:rPr>
        <w:t xml:space="preserve"> or</w:t>
      </w:r>
      <w:r>
        <w:rPr>
          <w:rFonts w:ascii="Times New Roman" w:hAnsi="Times New Roman" w:cs="Times New Roman"/>
          <w:sz w:val="24"/>
          <w:szCs w:val="24"/>
        </w:rPr>
        <w:t xml:space="preserve"> </w:t>
      </w:r>
      <w:r w:rsidR="009E7D81">
        <w:rPr>
          <w:rFonts w:ascii="Times New Roman" w:hAnsi="Times New Roman" w:cs="Times New Roman"/>
          <w:sz w:val="24"/>
          <w:szCs w:val="24"/>
        </w:rPr>
        <w:t xml:space="preserve">        </w:t>
      </w:r>
      <w:r>
        <w:rPr>
          <w:rFonts w:ascii="Times New Roman" w:hAnsi="Times New Roman" w:cs="Times New Roman"/>
          <w:sz w:val="24"/>
          <w:szCs w:val="24"/>
        </w:rPr>
        <w:t xml:space="preserve">organizations, then such disclosures would </w:t>
      </w:r>
      <w:r w:rsidR="009E7D81">
        <w:rPr>
          <w:rFonts w:ascii="Times New Roman" w:hAnsi="Times New Roman" w:cs="Times New Roman"/>
          <w:sz w:val="24"/>
          <w:szCs w:val="24"/>
        </w:rPr>
        <w:t xml:space="preserve">also </w:t>
      </w:r>
      <w:r>
        <w:rPr>
          <w:rFonts w:ascii="Times New Roman" w:hAnsi="Times New Roman" w:cs="Times New Roman"/>
          <w:sz w:val="24"/>
          <w:szCs w:val="24"/>
        </w:rPr>
        <w:t xml:space="preserve">appear </w:t>
      </w:r>
      <w:r w:rsidR="009E7D81">
        <w:rPr>
          <w:rFonts w:ascii="Times New Roman" w:hAnsi="Times New Roman" w:cs="Times New Roman"/>
          <w:sz w:val="24"/>
          <w:szCs w:val="24"/>
        </w:rPr>
        <w:t xml:space="preserve">to be </w:t>
      </w:r>
      <w:r>
        <w:rPr>
          <w:rFonts w:ascii="Times New Roman" w:hAnsi="Times New Roman" w:cs="Times New Roman"/>
          <w:sz w:val="24"/>
          <w:szCs w:val="24"/>
        </w:rPr>
        <w:t>protect</w:t>
      </w:r>
      <w:r w:rsidR="009E7D81">
        <w:rPr>
          <w:rFonts w:ascii="Times New Roman" w:hAnsi="Times New Roman" w:cs="Times New Roman"/>
          <w:sz w:val="24"/>
          <w:szCs w:val="24"/>
        </w:rPr>
        <w:t xml:space="preserve">ed by the First Amendment Right </w:t>
      </w:r>
      <w:r>
        <w:rPr>
          <w:rFonts w:ascii="Times New Roman" w:hAnsi="Times New Roman" w:cs="Times New Roman"/>
          <w:sz w:val="24"/>
          <w:szCs w:val="24"/>
        </w:rPr>
        <w:t xml:space="preserve">of Freedom of Speech.  This </w:t>
      </w:r>
      <w:r w:rsidR="009E7D81">
        <w:rPr>
          <w:rFonts w:ascii="Times New Roman" w:hAnsi="Times New Roman" w:cs="Times New Roman"/>
          <w:sz w:val="24"/>
          <w:szCs w:val="24"/>
        </w:rPr>
        <w:t xml:space="preserve">latter </w:t>
      </w:r>
      <w:r>
        <w:rPr>
          <w:rFonts w:ascii="Times New Roman" w:hAnsi="Times New Roman" w:cs="Times New Roman"/>
          <w:sz w:val="24"/>
          <w:szCs w:val="24"/>
        </w:rPr>
        <w:t xml:space="preserve">question </w:t>
      </w:r>
      <w:r w:rsidR="009E7D81">
        <w:rPr>
          <w:rFonts w:ascii="Times New Roman" w:hAnsi="Times New Roman" w:cs="Times New Roman"/>
          <w:sz w:val="24"/>
          <w:szCs w:val="24"/>
        </w:rPr>
        <w:t xml:space="preserve">does not appear to have been </w:t>
      </w:r>
      <w:r>
        <w:rPr>
          <w:rFonts w:ascii="Times New Roman" w:hAnsi="Times New Roman" w:cs="Times New Roman"/>
          <w:sz w:val="24"/>
          <w:szCs w:val="24"/>
        </w:rPr>
        <w:t xml:space="preserve">definitively </w:t>
      </w:r>
      <w:r w:rsidR="009E7D81">
        <w:rPr>
          <w:rFonts w:ascii="Times New Roman" w:hAnsi="Times New Roman" w:cs="Times New Roman"/>
          <w:sz w:val="24"/>
          <w:szCs w:val="24"/>
        </w:rPr>
        <w:t xml:space="preserve">addressed </w:t>
      </w:r>
      <w:r>
        <w:rPr>
          <w:rFonts w:ascii="Times New Roman" w:hAnsi="Times New Roman" w:cs="Times New Roman"/>
          <w:sz w:val="24"/>
          <w:szCs w:val="24"/>
        </w:rPr>
        <w:t>to date by the courts.</w:t>
      </w:r>
    </w:p>
    <w:sectPr w:rsidR="00417E9D" w:rsidRPr="009E01E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51CFE" w14:textId="77777777" w:rsidR="00584B65" w:rsidRDefault="00584B65" w:rsidP="00411BF3">
      <w:pPr>
        <w:spacing w:after="0" w:line="240" w:lineRule="auto"/>
      </w:pPr>
      <w:r>
        <w:separator/>
      </w:r>
    </w:p>
  </w:endnote>
  <w:endnote w:type="continuationSeparator" w:id="0">
    <w:p w14:paraId="73113EF7" w14:textId="77777777" w:rsidR="00584B65" w:rsidRDefault="00584B65" w:rsidP="00411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8318101"/>
      <w:docPartObj>
        <w:docPartGallery w:val="Page Numbers (Bottom of Page)"/>
        <w:docPartUnique/>
      </w:docPartObj>
    </w:sdtPr>
    <w:sdtEndPr>
      <w:rPr>
        <w:noProof/>
      </w:rPr>
    </w:sdtEndPr>
    <w:sdtContent>
      <w:p w14:paraId="342C7917" w14:textId="77777777" w:rsidR="000412A9" w:rsidRDefault="000412A9">
        <w:pPr>
          <w:pStyle w:val="Footer"/>
          <w:jc w:val="center"/>
        </w:pPr>
        <w:r>
          <w:fldChar w:fldCharType="begin"/>
        </w:r>
        <w:r>
          <w:instrText xml:space="preserve"> PAGE   \* MERGEFORMAT </w:instrText>
        </w:r>
        <w:r>
          <w:fldChar w:fldCharType="separate"/>
        </w:r>
        <w:r w:rsidR="008334EF">
          <w:rPr>
            <w:noProof/>
          </w:rPr>
          <w:t>1</w:t>
        </w:r>
        <w:r>
          <w:rPr>
            <w:noProof/>
          </w:rPr>
          <w:fldChar w:fldCharType="end"/>
        </w:r>
      </w:p>
    </w:sdtContent>
  </w:sdt>
  <w:p w14:paraId="292E3489" w14:textId="77777777" w:rsidR="000412A9" w:rsidRDefault="000412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E3581" w14:textId="77777777" w:rsidR="00584B65" w:rsidRDefault="00584B65" w:rsidP="00411BF3">
      <w:pPr>
        <w:spacing w:after="0" w:line="240" w:lineRule="auto"/>
      </w:pPr>
      <w:r>
        <w:separator/>
      </w:r>
    </w:p>
  </w:footnote>
  <w:footnote w:type="continuationSeparator" w:id="0">
    <w:p w14:paraId="08FA108F" w14:textId="77777777" w:rsidR="00584B65" w:rsidRDefault="00584B65" w:rsidP="00411BF3">
      <w:pPr>
        <w:spacing w:after="0" w:line="240" w:lineRule="auto"/>
      </w:pPr>
      <w:r>
        <w:continuationSeparator/>
      </w:r>
    </w:p>
  </w:footnote>
  <w:footnote w:id="1">
    <w:p w14:paraId="2DD89F50" w14:textId="38645C4D" w:rsidR="000412A9" w:rsidRDefault="000412A9">
      <w:pPr>
        <w:pStyle w:val="FootnoteText"/>
      </w:pPr>
      <w:r>
        <w:rPr>
          <w:rStyle w:val="FootnoteReference"/>
        </w:rPr>
        <w:footnoteRef/>
      </w:r>
      <w:r>
        <w:t xml:space="preserve"> </w:t>
      </w:r>
      <w:r w:rsidRPr="008A66BB">
        <w:rPr>
          <w:rFonts w:ascii="Times New Roman" w:hAnsi="Times New Roman" w:cs="Times New Roman"/>
        </w:rPr>
        <w:t xml:space="preserve">Mick Harrison, a graduate </w:t>
      </w:r>
      <w:r w:rsidRPr="008A66BB">
        <w:rPr>
          <w:rFonts w:ascii="Times New Roman" w:hAnsi="Times New Roman" w:cs="Times New Roman"/>
          <w:i/>
        </w:rPr>
        <w:t>summa cum laude</w:t>
      </w:r>
      <w:r w:rsidRPr="008A66BB">
        <w:rPr>
          <w:rFonts w:ascii="Times New Roman" w:hAnsi="Times New Roman" w:cs="Times New Roman"/>
        </w:rPr>
        <w:t xml:space="preserve"> of the District of Columbia School of Law, is a public interest attorney with </w:t>
      </w:r>
      <w:r w:rsidR="001F3FD6">
        <w:rPr>
          <w:rFonts w:ascii="Times New Roman" w:hAnsi="Times New Roman" w:cs="Times New Roman"/>
        </w:rPr>
        <w:t>over 30</w:t>
      </w:r>
      <w:r w:rsidRPr="008A66BB">
        <w:rPr>
          <w:rFonts w:ascii="Times New Roman" w:hAnsi="Times New Roman" w:cs="Times New Roman"/>
        </w:rPr>
        <w:t xml:space="preserve"> years experience who has a national practice focused on whistleblower protection and government accountability</w:t>
      </w:r>
      <w:r>
        <w:t>.</w:t>
      </w:r>
    </w:p>
  </w:footnote>
  <w:footnote w:id="2">
    <w:p w14:paraId="6A647928" w14:textId="77777777" w:rsidR="000412A9" w:rsidRDefault="000412A9">
      <w:pPr>
        <w:pStyle w:val="FootnoteText"/>
      </w:pPr>
      <w:r>
        <w:rPr>
          <w:rStyle w:val="FootnoteReference"/>
        </w:rPr>
        <w:footnoteRef/>
      </w:r>
      <w:r>
        <w:t xml:space="preserve"> </w:t>
      </w:r>
      <w:r>
        <w:rPr>
          <w:rFonts w:ascii="Times New Roman" w:hAnsi="Times New Roman" w:cs="Times New Roman"/>
          <w:i/>
        </w:rPr>
        <w:t>Gravel v.</w:t>
      </w:r>
      <w:r>
        <w:rPr>
          <w:rFonts w:ascii="Times New Roman" w:hAnsi="Times New Roman" w:cs="Times New Roman"/>
        </w:rPr>
        <w:t xml:space="preserve"> </w:t>
      </w:r>
      <w:r>
        <w:rPr>
          <w:rFonts w:ascii="Times New Roman" w:hAnsi="Times New Roman" w:cs="Times New Roman"/>
          <w:i/>
        </w:rPr>
        <w:t>U.S.</w:t>
      </w:r>
      <w:r>
        <w:rPr>
          <w:rFonts w:ascii="Times New Roman" w:hAnsi="Times New Roman" w:cs="Times New Roman"/>
        </w:rPr>
        <w:t>, 408 U.S. 606 (1972).</w:t>
      </w:r>
    </w:p>
  </w:footnote>
  <w:footnote w:id="3">
    <w:p w14:paraId="2B88DD1B" w14:textId="77777777" w:rsidR="000412A9" w:rsidRPr="00783E30" w:rsidRDefault="000412A9">
      <w:pPr>
        <w:pStyle w:val="FootnoteText"/>
        <w:rPr>
          <w:rFonts w:ascii="Times New Roman" w:hAnsi="Times New Roman" w:cs="Times New Roman"/>
        </w:rPr>
      </w:pPr>
      <w:r w:rsidRPr="00783E30">
        <w:rPr>
          <w:rStyle w:val="FootnoteReference"/>
          <w:rFonts w:ascii="Times New Roman" w:hAnsi="Times New Roman" w:cs="Times New Roman"/>
        </w:rPr>
        <w:footnoteRef/>
      </w:r>
      <w:r>
        <w:rPr>
          <w:rFonts w:ascii="Times New Roman" w:hAnsi="Times New Roman" w:cs="Times New Roman"/>
        </w:rPr>
        <w:t xml:space="preserve"> </w:t>
      </w:r>
      <w:r w:rsidRPr="008A66BB">
        <w:rPr>
          <w:rFonts w:ascii="Times New Roman" w:hAnsi="Times New Roman" w:cs="Times New Roman"/>
          <w:i/>
        </w:rPr>
        <w:t>Id</w:t>
      </w:r>
      <w:r w:rsidRPr="00783E30">
        <w:rPr>
          <w:rFonts w:ascii="Times New Roman" w:hAnsi="Times New Roman" w:cs="Times New Roman"/>
        </w:rPr>
        <w:t>.</w:t>
      </w:r>
    </w:p>
  </w:footnote>
  <w:footnote w:id="4">
    <w:p w14:paraId="3C972C07" w14:textId="77777777" w:rsidR="000412A9" w:rsidRPr="00783E30" w:rsidRDefault="000412A9">
      <w:pPr>
        <w:pStyle w:val="FootnoteText"/>
        <w:rPr>
          <w:rFonts w:ascii="Times New Roman" w:hAnsi="Times New Roman" w:cs="Times New Roman"/>
        </w:rPr>
      </w:pPr>
      <w:r w:rsidRPr="00783E30">
        <w:rPr>
          <w:rStyle w:val="FootnoteReference"/>
          <w:rFonts w:ascii="Times New Roman" w:hAnsi="Times New Roman" w:cs="Times New Roman"/>
        </w:rPr>
        <w:footnoteRef/>
      </w:r>
      <w:r w:rsidRPr="00783E30">
        <w:rPr>
          <w:rFonts w:ascii="Times New Roman" w:hAnsi="Times New Roman" w:cs="Times New Roman"/>
        </w:rPr>
        <w:t xml:space="preserve"> </w:t>
      </w:r>
      <w:r w:rsidRPr="00783E30">
        <w:rPr>
          <w:rFonts w:ascii="Times New Roman" w:hAnsi="Times New Roman" w:cs="Times New Roman"/>
          <w:i/>
        </w:rPr>
        <w:t>Id</w:t>
      </w:r>
      <w:r w:rsidRPr="00783E30">
        <w:rPr>
          <w:rFonts w:ascii="Times New Roman" w:hAnsi="Times New Roman" w:cs="Times New Roman"/>
        </w:rPr>
        <w:t>.</w:t>
      </w:r>
      <w:r>
        <w:rPr>
          <w:rFonts w:ascii="Times New Roman" w:hAnsi="Times New Roman" w:cs="Times New Roman"/>
        </w:rPr>
        <w:t xml:space="preserve"> at </w:t>
      </w:r>
      <w:r w:rsidRPr="000A5913">
        <w:rPr>
          <w:rFonts w:ascii="Times New Roman" w:hAnsi="Times New Roman" w:cs="Times New Roman"/>
        </w:rPr>
        <w:t>609</w:t>
      </w:r>
      <w:r>
        <w:rPr>
          <w:rFonts w:ascii="Times New Roman" w:hAnsi="Times New Roman" w:cs="Times New Roman"/>
        </w:rPr>
        <w:t>.</w:t>
      </w:r>
    </w:p>
  </w:footnote>
  <w:footnote w:id="5">
    <w:p w14:paraId="0E80CC82" w14:textId="77777777" w:rsidR="000412A9" w:rsidRPr="00783E30" w:rsidRDefault="000412A9">
      <w:pPr>
        <w:pStyle w:val="FootnoteText"/>
        <w:rPr>
          <w:rFonts w:ascii="Times New Roman" w:hAnsi="Times New Roman" w:cs="Times New Roman"/>
        </w:rPr>
      </w:pPr>
      <w:r w:rsidRPr="00783E30">
        <w:rPr>
          <w:rStyle w:val="FootnoteReference"/>
          <w:rFonts w:ascii="Times New Roman" w:hAnsi="Times New Roman" w:cs="Times New Roman"/>
        </w:rPr>
        <w:footnoteRef/>
      </w:r>
      <w:r>
        <w:rPr>
          <w:rFonts w:ascii="Times New Roman" w:hAnsi="Times New Roman" w:cs="Times New Roman"/>
        </w:rPr>
        <w:t xml:space="preserve"> </w:t>
      </w:r>
      <w:r w:rsidRPr="00783E30">
        <w:rPr>
          <w:rFonts w:ascii="Times New Roman" w:hAnsi="Times New Roman" w:cs="Times New Roman"/>
        </w:rPr>
        <w:t>U.S. CONST. Art. I § 6, cl. 1</w:t>
      </w:r>
      <w:r>
        <w:rPr>
          <w:rFonts w:ascii="Times New Roman" w:hAnsi="Times New Roman" w:cs="Times New Roman"/>
        </w:rPr>
        <w:t xml:space="preserve"> (emphasis added)</w:t>
      </w:r>
      <w:r w:rsidRPr="00783E30">
        <w:rPr>
          <w:rFonts w:ascii="Times New Roman" w:hAnsi="Times New Roman" w:cs="Times New Roman"/>
        </w:rPr>
        <w:t>.</w:t>
      </w:r>
    </w:p>
  </w:footnote>
  <w:footnote w:id="6">
    <w:p w14:paraId="7E324108" w14:textId="77777777" w:rsidR="000412A9" w:rsidRDefault="000412A9">
      <w:pPr>
        <w:pStyle w:val="FootnoteText"/>
      </w:pPr>
      <w:r w:rsidRPr="00783E30">
        <w:rPr>
          <w:rStyle w:val="FootnoteReference"/>
          <w:rFonts w:ascii="Times New Roman" w:hAnsi="Times New Roman" w:cs="Times New Roman"/>
        </w:rPr>
        <w:footnoteRef/>
      </w:r>
      <w:r w:rsidRPr="00783E30">
        <w:rPr>
          <w:rFonts w:ascii="Times New Roman" w:hAnsi="Times New Roman" w:cs="Times New Roman"/>
        </w:rPr>
        <w:t xml:space="preserve"> </w:t>
      </w:r>
      <w:r w:rsidRPr="00783E30">
        <w:rPr>
          <w:rFonts w:ascii="Times New Roman" w:hAnsi="Times New Roman" w:cs="Times New Roman"/>
          <w:i/>
        </w:rPr>
        <w:t>Gravel</w:t>
      </w:r>
      <w:r>
        <w:rPr>
          <w:rFonts w:ascii="Times New Roman" w:hAnsi="Times New Roman" w:cs="Times New Roman"/>
          <w:i/>
        </w:rPr>
        <w:t xml:space="preserve"> v. U.S.</w:t>
      </w:r>
      <w:r>
        <w:rPr>
          <w:rFonts w:ascii="Times New Roman" w:hAnsi="Times New Roman" w:cs="Times New Roman"/>
        </w:rPr>
        <w:t xml:space="preserve">, 408 U.S. at </w:t>
      </w:r>
      <w:r w:rsidRPr="00C52F4A">
        <w:rPr>
          <w:rFonts w:ascii="Times New Roman" w:hAnsi="Times New Roman" w:cs="Times New Roman"/>
        </w:rPr>
        <w:t>616</w:t>
      </w:r>
      <w:r w:rsidRPr="00783E30">
        <w:rPr>
          <w:rFonts w:ascii="Times New Roman" w:hAnsi="Times New Roman" w:cs="Times New Roman"/>
        </w:rPr>
        <w:t>.</w:t>
      </w:r>
    </w:p>
  </w:footnote>
  <w:footnote w:id="7">
    <w:p w14:paraId="68F5DDBE" w14:textId="77777777" w:rsidR="000412A9" w:rsidRPr="001F3FD6" w:rsidRDefault="000412A9">
      <w:pPr>
        <w:pStyle w:val="FootnoteText"/>
        <w:rPr>
          <w:rFonts w:ascii="Times New Roman" w:hAnsi="Times New Roman" w:cs="Times New Roman"/>
          <w:lang w:val="da-DK"/>
        </w:rPr>
      </w:pPr>
      <w:r w:rsidRPr="00783E30">
        <w:rPr>
          <w:rStyle w:val="FootnoteReference"/>
          <w:rFonts w:ascii="Times New Roman" w:hAnsi="Times New Roman" w:cs="Times New Roman"/>
        </w:rPr>
        <w:footnoteRef/>
      </w:r>
      <w:r w:rsidRPr="001F3FD6">
        <w:rPr>
          <w:rFonts w:ascii="Times New Roman" w:hAnsi="Times New Roman" w:cs="Times New Roman"/>
          <w:i/>
          <w:lang w:val="da-DK"/>
        </w:rPr>
        <w:t xml:space="preserve"> Id</w:t>
      </w:r>
      <w:r w:rsidRPr="001F3FD6">
        <w:rPr>
          <w:rFonts w:ascii="Times New Roman" w:hAnsi="Times New Roman" w:cs="Times New Roman"/>
          <w:lang w:val="da-DK"/>
        </w:rPr>
        <w:t>. at 617-22.</w:t>
      </w:r>
    </w:p>
  </w:footnote>
  <w:footnote w:id="8">
    <w:p w14:paraId="3B48BC62" w14:textId="77777777" w:rsidR="000412A9" w:rsidRPr="001F3FD6" w:rsidRDefault="000412A9">
      <w:pPr>
        <w:pStyle w:val="FootnoteText"/>
        <w:rPr>
          <w:lang w:val="da-DK"/>
        </w:rPr>
      </w:pPr>
      <w:r>
        <w:rPr>
          <w:rStyle w:val="FootnoteReference"/>
        </w:rPr>
        <w:footnoteRef/>
      </w:r>
      <w:r w:rsidRPr="001F3FD6">
        <w:rPr>
          <w:lang w:val="da-DK"/>
        </w:rPr>
        <w:t xml:space="preserve"> </w:t>
      </w:r>
      <w:r w:rsidRPr="001F3FD6">
        <w:rPr>
          <w:rFonts w:ascii="Times New Roman" w:hAnsi="Times New Roman" w:cs="Times New Roman"/>
          <w:i/>
          <w:lang w:val="da-DK"/>
        </w:rPr>
        <w:t>Id.</w:t>
      </w:r>
      <w:r w:rsidRPr="001F3FD6">
        <w:rPr>
          <w:rFonts w:ascii="Times New Roman" w:hAnsi="Times New Roman" w:cs="Times New Roman"/>
          <w:lang w:val="da-DK"/>
        </w:rPr>
        <w:t xml:space="preserve"> at 621, 628-29.</w:t>
      </w:r>
    </w:p>
  </w:footnote>
  <w:footnote w:id="9">
    <w:p w14:paraId="706FC6D4" w14:textId="77777777" w:rsidR="000412A9" w:rsidRPr="001F3FD6" w:rsidRDefault="000412A9">
      <w:pPr>
        <w:pStyle w:val="FootnoteText"/>
        <w:rPr>
          <w:rFonts w:ascii="Times New Roman" w:hAnsi="Times New Roman" w:cs="Times New Roman"/>
          <w:lang w:val="da-DK"/>
        </w:rPr>
      </w:pPr>
      <w:r w:rsidRPr="00783E30">
        <w:rPr>
          <w:rStyle w:val="FootnoteReference"/>
          <w:rFonts w:ascii="Times New Roman" w:hAnsi="Times New Roman" w:cs="Times New Roman"/>
        </w:rPr>
        <w:footnoteRef/>
      </w:r>
      <w:r w:rsidRPr="001F3FD6">
        <w:rPr>
          <w:rFonts w:ascii="Times New Roman" w:hAnsi="Times New Roman" w:cs="Times New Roman"/>
          <w:lang w:val="da-DK"/>
        </w:rPr>
        <w:t xml:space="preserve"> </w:t>
      </w:r>
      <w:r w:rsidRPr="001F3FD6">
        <w:rPr>
          <w:rFonts w:ascii="Times New Roman" w:hAnsi="Times New Roman" w:cs="Times New Roman"/>
          <w:i/>
          <w:lang w:val="da-DK"/>
        </w:rPr>
        <w:t>Id</w:t>
      </w:r>
      <w:r w:rsidRPr="001F3FD6">
        <w:rPr>
          <w:rFonts w:ascii="Times New Roman" w:hAnsi="Times New Roman" w:cs="Times New Roman"/>
          <w:lang w:val="da-DK"/>
        </w:rPr>
        <w:t>.</w:t>
      </w:r>
    </w:p>
  </w:footnote>
  <w:footnote w:id="10">
    <w:p w14:paraId="0B2B9AF2" w14:textId="77777777" w:rsidR="000412A9" w:rsidRPr="001F3FD6" w:rsidRDefault="000412A9">
      <w:pPr>
        <w:pStyle w:val="FootnoteText"/>
        <w:rPr>
          <w:lang w:val="da-DK"/>
        </w:rPr>
      </w:pPr>
      <w:r>
        <w:rPr>
          <w:rStyle w:val="FootnoteReference"/>
        </w:rPr>
        <w:footnoteRef/>
      </w:r>
      <w:r w:rsidRPr="001F3FD6">
        <w:rPr>
          <w:lang w:val="da-DK"/>
        </w:rPr>
        <w:t xml:space="preserve"> </w:t>
      </w:r>
      <w:r w:rsidRPr="001F3FD6">
        <w:rPr>
          <w:rFonts w:ascii="Times New Roman" w:hAnsi="Times New Roman" w:cs="Times New Roman"/>
          <w:i/>
          <w:lang w:val="da-DK"/>
        </w:rPr>
        <w:t>Id.</w:t>
      </w:r>
      <w:r w:rsidRPr="001F3FD6">
        <w:rPr>
          <w:rFonts w:ascii="Times New Roman" w:hAnsi="Times New Roman" w:cs="Times New Roman"/>
          <w:lang w:val="da-DK"/>
        </w:rPr>
        <w:t xml:space="preserve"> at 615-16.</w:t>
      </w:r>
    </w:p>
  </w:footnote>
  <w:footnote w:id="11">
    <w:p w14:paraId="22E3E6FF" w14:textId="77777777" w:rsidR="000412A9" w:rsidRPr="001F3FD6" w:rsidRDefault="000412A9">
      <w:pPr>
        <w:pStyle w:val="FootnoteText"/>
        <w:rPr>
          <w:lang w:val="da-DK"/>
        </w:rPr>
      </w:pPr>
      <w:r>
        <w:rPr>
          <w:rStyle w:val="FootnoteReference"/>
        </w:rPr>
        <w:footnoteRef/>
      </w:r>
      <w:r w:rsidRPr="001F3FD6">
        <w:rPr>
          <w:lang w:val="da-DK"/>
        </w:rPr>
        <w:t xml:space="preserve"> </w:t>
      </w:r>
      <w:r w:rsidRPr="001F3FD6">
        <w:rPr>
          <w:rFonts w:ascii="Times New Roman" w:hAnsi="Times New Roman" w:cs="Times New Roman"/>
          <w:i/>
          <w:lang w:val="da-DK"/>
        </w:rPr>
        <w:t>Id.</w:t>
      </w:r>
      <w:r w:rsidRPr="001F3FD6">
        <w:rPr>
          <w:rFonts w:ascii="Times New Roman" w:hAnsi="Times New Roman" w:cs="Times New Roman"/>
          <w:lang w:val="da-DK"/>
        </w:rPr>
        <w:t xml:space="preserve"> at 616.</w:t>
      </w:r>
    </w:p>
  </w:footnote>
  <w:footnote w:id="12">
    <w:p w14:paraId="1C217724" w14:textId="77777777" w:rsidR="000412A9" w:rsidRPr="001F3FD6" w:rsidRDefault="000412A9">
      <w:pPr>
        <w:pStyle w:val="FootnoteText"/>
        <w:rPr>
          <w:lang w:val="da-DK"/>
        </w:rPr>
      </w:pPr>
      <w:r>
        <w:rPr>
          <w:rStyle w:val="FootnoteReference"/>
        </w:rPr>
        <w:footnoteRef/>
      </w:r>
      <w:r w:rsidRPr="001F3FD6">
        <w:rPr>
          <w:lang w:val="da-DK"/>
        </w:rPr>
        <w:t xml:space="preserve"> </w:t>
      </w:r>
      <w:r w:rsidRPr="001F3FD6">
        <w:rPr>
          <w:rFonts w:ascii="Times New Roman" w:hAnsi="Times New Roman" w:cs="Times New Roman"/>
          <w:i/>
          <w:lang w:val="da-DK"/>
        </w:rPr>
        <w:t>Id</w:t>
      </w:r>
      <w:r w:rsidRPr="001F3FD6">
        <w:rPr>
          <w:rFonts w:ascii="Times New Roman" w:hAnsi="Times New Roman" w:cs="Times New Roman"/>
          <w:lang w:val="da-DK"/>
        </w:rPr>
        <w:t>.</w:t>
      </w:r>
    </w:p>
  </w:footnote>
  <w:footnote w:id="13">
    <w:p w14:paraId="4AE463E3" w14:textId="77777777" w:rsidR="000412A9" w:rsidRDefault="000412A9">
      <w:pPr>
        <w:pStyle w:val="FootnoteText"/>
      </w:pPr>
      <w:r>
        <w:rPr>
          <w:rStyle w:val="FootnoteReference"/>
        </w:rPr>
        <w:footnoteRef/>
      </w:r>
      <w:r>
        <w:t xml:space="preserve"> </w:t>
      </w:r>
      <w:r>
        <w:rPr>
          <w:rFonts w:ascii="Times New Roman" w:hAnsi="Times New Roman" w:cs="Times New Roman"/>
          <w:i/>
        </w:rPr>
        <w:t>Id.</w:t>
      </w:r>
      <w:r>
        <w:rPr>
          <w:rFonts w:ascii="Times New Roman" w:hAnsi="Times New Roman" w:cs="Times New Roman"/>
        </w:rPr>
        <w:t xml:space="preserve"> at </w:t>
      </w:r>
      <w:r w:rsidRPr="00FD0DCA">
        <w:rPr>
          <w:rFonts w:ascii="Times New Roman" w:hAnsi="Times New Roman" w:cs="Times New Roman"/>
        </w:rPr>
        <w:t>616</w:t>
      </w:r>
      <w:r>
        <w:rPr>
          <w:rFonts w:ascii="Times New Roman" w:hAnsi="Times New Roman" w:cs="Times New Roman"/>
        </w:rPr>
        <w:t xml:space="preserve">, quoting </w:t>
      </w:r>
      <w:r w:rsidRPr="006F7B00">
        <w:rPr>
          <w:rFonts w:ascii="Times New Roman" w:hAnsi="Times New Roman" w:cs="Times New Roman"/>
          <w:i/>
        </w:rPr>
        <w:t>United States v. Doe</w:t>
      </w:r>
      <w:r w:rsidRPr="006F7B00">
        <w:rPr>
          <w:rFonts w:ascii="Times New Roman" w:hAnsi="Times New Roman" w:cs="Times New Roman"/>
        </w:rPr>
        <w:t>, 455 F.2d, at 761.</w:t>
      </w:r>
      <w:r>
        <w:rPr>
          <w:rFonts w:ascii="Times New Roman" w:hAnsi="Times New Roman" w:cs="Times New Roman"/>
        </w:rPr>
        <w:t xml:space="preserve"> </w:t>
      </w:r>
    </w:p>
  </w:footnote>
  <w:footnote w:id="14">
    <w:p w14:paraId="36D8E411" w14:textId="77777777" w:rsidR="000412A9" w:rsidRDefault="000412A9">
      <w:pPr>
        <w:pStyle w:val="FootnoteText"/>
      </w:pPr>
      <w:r>
        <w:rPr>
          <w:rStyle w:val="FootnoteReference"/>
        </w:rPr>
        <w:footnoteRef/>
      </w:r>
      <w:r>
        <w:t xml:space="preserve"> </w:t>
      </w:r>
      <w:r>
        <w:rPr>
          <w:rFonts w:ascii="Times New Roman" w:hAnsi="Times New Roman" w:cs="Times New Roman"/>
          <w:i/>
        </w:rPr>
        <w:t>Id.</w:t>
      </w:r>
      <w:r>
        <w:rPr>
          <w:rFonts w:ascii="Times New Roman" w:hAnsi="Times New Roman" w:cs="Times New Roman"/>
        </w:rPr>
        <w:t xml:space="preserve"> at </w:t>
      </w:r>
      <w:r w:rsidRPr="00FD0DCA">
        <w:rPr>
          <w:rFonts w:ascii="Times New Roman" w:hAnsi="Times New Roman" w:cs="Times New Roman"/>
        </w:rPr>
        <w:t>616</w:t>
      </w:r>
      <w:r>
        <w:rPr>
          <w:rFonts w:ascii="Times New Roman" w:hAnsi="Times New Roman" w:cs="Times New Roman"/>
        </w:rPr>
        <w:t>.</w:t>
      </w:r>
    </w:p>
  </w:footnote>
  <w:footnote w:id="15">
    <w:p w14:paraId="39B22988" w14:textId="77777777" w:rsidR="000412A9" w:rsidRDefault="000412A9">
      <w:pPr>
        <w:pStyle w:val="FootnoteText"/>
      </w:pPr>
      <w:r>
        <w:rPr>
          <w:rStyle w:val="FootnoteReference"/>
        </w:rPr>
        <w:footnoteRef/>
      </w:r>
      <w:r>
        <w:t xml:space="preserve"> </w:t>
      </w:r>
      <w:r>
        <w:rPr>
          <w:rFonts w:ascii="Times New Roman" w:hAnsi="Times New Roman" w:cs="Times New Roman"/>
          <w:i/>
        </w:rPr>
        <w:t>Id.</w:t>
      </w:r>
      <w:r>
        <w:rPr>
          <w:rFonts w:ascii="Times New Roman" w:hAnsi="Times New Roman" w:cs="Times New Roman"/>
        </w:rPr>
        <w:t xml:space="preserve"> at 617-18, citing </w:t>
      </w:r>
      <w:r w:rsidRPr="002430CC">
        <w:rPr>
          <w:rFonts w:ascii="Times New Roman" w:hAnsi="Times New Roman" w:cs="Times New Roman"/>
          <w:i/>
        </w:rPr>
        <w:t>United States v. Johnson</w:t>
      </w:r>
      <w:r w:rsidRPr="00BF7C10">
        <w:rPr>
          <w:rFonts w:ascii="Times New Roman" w:hAnsi="Times New Roman" w:cs="Times New Roman"/>
        </w:rPr>
        <w:t>, 383 U.S., at 180</w:t>
      </w:r>
      <w:r>
        <w:rPr>
          <w:rFonts w:ascii="Times New Roman" w:hAnsi="Times New Roman" w:cs="Times New Roman"/>
        </w:rPr>
        <w:t>.</w:t>
      </w:r>
    </w:p>
  </w:footnote>
  <w:footnote w:id="16">
    <w:p w14:paraId="02F01995" w14:textId="77777777" w:rsidR="000412A9" w:rsidRDefault="000412A9">
      <w:pPr>
        <w:pStyle w:val="FootnoteText"/>
      </w:pPr>
      <w:r>
        <w:rPr>
          <w:rStyle w:val="FootnoteReference"/>
        </w:rPr>
        <w:footnoteRef/>
      </w:r>
      <w:r>
        <w:t xml:space="preserve"> </w:t>
      </w:r>
      <w:r>
        <w:rPr>
          <w:rFonts w:ascii="Times New Roman" w:hAnsi="Times New Roman" w:cs="Times New Roman"/>
          <w:i/>
        </w:rPr>
        <w:t>Id.</w:t>
      </w:r>
      <w:r>
        <w:rPr>
          <w:rFonts w:ascii="Times New Roman" w:hAnsi="Times New Roman" w:cs="Times New Roman"/>
        </w:rPr>
        <w:t xml:space="preserve"> at </w:t>
      </w:r>
      <w:r w:rsidRPr="00FD0DCA">
        <w:rPr>
          <w:rFonts w:ascii="Times New Roman" w:hAnsi="Times New Roman" w:cs="Times New Roman"/>
        </w:rPr>
        <w:t>617-18</w:t>
      </w:r>
      <w:r>
        <w:rPr>
          <w:rFonts w:ascii="Times New Roman" w:hAnsi="Times New Roman" w:cs="Times New Roman"/>
        </w:rPr>
        <w:t xml:space="preserve">, citing </w:t>
      </w:r>
      <w:r w:rsidRPr="006F7B00">
        <w:rPr>
          <w:rFonts w:ascii="Times New Roman" w:hAnsi="Times New Roman" w:cs="Times New Roman"/>
          <w:i/>
        </w:rPr>
        <w:t>Kilbourn v. Thompson</w:t>
      </w:r>
      <w:r w:rsidRPr="006F7B00">
        <w:rPr>
          <w:rFonts w:ascii="Times New Roman" w:hAnsi="Times New Roman" w:cs="Times New Roman"/>
        </w:rPr>
        <w:t>, 103 U.S.</w:t>
      </w:r>
      <w:r>
        <w:rPr>
          <w:rFonts w:ascii="Times New Roman" w:hAnsi="Times New Roman" w:cs="Times New Roman"/>
        </w:rPr>
        <w:t xml:space="preserve"> 168, 204 (1881); </w:t>
      </w:r>
      <w:r w:rsidRPr="006F7B00">
        <w:rPr>
          <w:rFonts w:ascii="Times New Roman" w:hAnsi="Times New Roman" w:cs="Times New Roman"/>
          <w:i/>
        </w:rPr>
        <w:t>United States v. Johnson</w:t>
      </w:r>
      <w:r>
        <w:rPr>
          <w:rFonts w:ascii="Times New Roman" w:hAnsi="Times New Roman" w:cs="Times New Roman"/>
        </w:rPr>
        <w:t>, 383 U.S., at 179.</w:t>
      </w:r>
    </w:p>
  </w:footnote>
  <w:footnote w:id="17">
    <w:p w14:paraId="50120E11" w14:textId="77777777" w:rsidR="000412A9" w:rsidRDefault="000412A9">
      <w:pPr>
        <w:pStyle w:val="FootnoteText"/>
      </w:pPr>
      <w:r>
        <w:rPr>
          <w:rStyle w:val="FootnoteReference"/>
        </w:rPr>
        <w:footnoteRef/>
      </w:r>
      <w:r>
        <w:t xml:space="preserve"> </w:t>
      </w:r>
      <w:r>
        <w:rPr>
          <w:rFonts w:ascii="Times New Roman" w:hAnsi="Times New Roman" w:cs="Times New Roman"/>
          <w:i/>
        </w:rPr>
        <w:t>Id.</w:t>
      </w:r>
      <w:r>
        <w:rPr>
          <w:rFonts w:ascii="Times New Roman" w:hAnsi="Times New Roman" w:cs="Times New Roman"/>
        </w:rPr>
        <w:t xml:space="preserve"> at </w:t>
      </w:r>
      <w:r w:rsidRPr="00FD0DCA">
        <w:rPr>
          <w:rFonts w:ascii="Times New Roman" w:hAnsi="Times New Roman" w:cs="Times New Roman"/>
        </w:rPr>
        <w:t>618</w:t>
      </w:r>
      <w:r>
        <w:rPr>
          <w:rFonts w:ascii="Times New Roman" w:hAnsi="Times New Roman" w:cs="Times New Roman"/>
        </w:rPr>
        <w:t>.</w:t>
      </w:r>
    </w:p>
  </w:footnote>
  <w:footnote w:id="18">
    <w:p w14:paraId="5FB29112" w14:textId="77777777" w:rsidR="000412A9" w:rsidRDefault="000412A9">
      <w:pPr>
        <w:pStyle w:val="FootnoteText"/>
      </w:pPr>
      <w:r>
        <w:rPr>
          <w:rStyle w:val="FootnoteReference"/>
        </w:rPr>
        <w:footnoteRef/>
      </w:r>
      <w:r>
        <w:t xml:space="preserve"> </w:t>
      </w:r>
      <w:r>
        <w:rPr>
          <w:rFonts w:ascii="Times New Roman" w:hAnsi="Times New Roman" w:cs="Times New Roman"/>
          <w:i/>
        </w:rPr>
        <w:t>Id.</w:t>
      </w:r>
      <w:r>
        <w:rPr>
          <w:rFonts w:ascii="Times New Roman" w:hAnsi="Times New Roman" w:cs="Times New Roman"/>
        </w:rPr>
        <w:t xml:space="preserve"> at </w:t>
      </w:r>
      <w:r w:rsidRPr="00FD0DCA">
        <w:rPr>
          <w:rFonts w:ascii="Times New Roman" w:hAnsi="Times New Roman" w:cs="Times New Roman"/>
        </w:rPr>
        <w:t>624</w:t>
      </w:r>
      <w:r>
        <w:rPr>
          <w:rFonts w:ascii="Times New Roman" w:hAnsi="Times New Roman" w:cs="Times New Roman"/>
        </w:rPr>
        <w:t xml:space="preserve">, citing </w:t>
      </w:r>
      <w:r w:rsidRPr="00E4599F">
        <w:rPr>
          <w:rFonts w:ascii="Times New Roman" w:hAnsi="Times New Roman" w:cs="Times New Roman"/>
          <w:i/>
        </w:rPr>
        <w:t>Kilbourn v. Thompson</w:t>
      </w:r>
      <w:r w:rsidRPr="00BF7C10">
        <w:rPr>
          <w:rFonts w:ascii="Times New Roman" w:hAnsi="Times New Roman" w:cs="Times New Roman"/>
        </w:rPr>
        <w:t xml:space="preserve">, 103 U.S., at 204; </w:t>
      </w:r>
      <w:r>
        <w:rPr>
          <w:rFonts w:ascii="Times New Roman" w:hAnsi="Times New Roman" w:cs="Times New Roman"/>
        </w:rPr>
        <w:t xml:space="preserve">and quoting </w:t>
      </w:r>
      <w:r w:rsidRPr="00E4599F">
        <w:rPr>
          <w:rFonts w:ascii="Times New Roman" w:hAnsi="Times New Roman" w:cs="Times New Roman"/>
          <w:i/>
        </w:rPr>
        <w:t>Tenney v. Brandhove</w:t>
      </w:r>
      <w:r>
        <w:rPr>
          <w:rFonts w:ascii="Times New Roman" w:hAnsi="Times New Roman" w:cs="Times New Roman"/>
        </w:rPr>
        <w:t xml:space="preserve">, 341 U.S. 367, 377-378 </w:t>
      </w:r>
      <w:r w:rsidRPr="00BF7C10">
        <w:rPr>
          <w:rFonts w:ascii="Times New Roman" w:hAnsi="Times New Roman" w:cs="Times New Roman"/>
        </w:rPr>
        <w:t>(1951)</w:t>
      </w:r>
      <w:r>
        <w:rPr>
          <w:rFonts w:ascii="Times New Roman" w:hAnsi="Times New Roman" w:cs="Times New Roman"/>
        </w:rPr>
        <w:t>.</w:t>
      </w:r>
    </w:p>
  </w:footnote>
  <w:footnote w:id="19">
    <w:p w14:paraId="607449C9" w14:textId="77777777" w:rsidR="000412A9" w:rsidRPr="001F3FD6" w:rsidRDefault="000412A9">
      <w:pPr>
        <w:pStyle w:val="FootnoteText"/>
        <w:rPr>
          <w:lang w:val="da-DK"/>
        </w:rPr>
      </w:pPr>
      <w:r>
        <w:rPr>
          <w:rStyle w:val="FootnoteReference"/>
        </w:rPr>
        <w:footnoteRef/>
      </w:r>
      <w:r w:rsidRPr="001F3FD6">
        <w:rPr>
          <w:lang w:val="da-DK"/>
        </w:rPr>
        <w:t xml:space="preserve"> </w:t>
      </w:r>
      <w:r w:rsidRPr="001F3FD6">
        <w:rPr>
          <w:rFonts w:ascii="Times New Roman" w:hAnsi="Times New Roman" w:cs="Times New Roman"/>
          <w:i/>
          <w:lang w:val="da-DK"/>
        </w:rPr>
        <w:t>Id.</w:t>
      </w:r>
      <w:r w:rsidRPr="001F3FD6">
        <w:rPr>
          <w:rFonts w:ascii="Times New Roman" w:hAnsi="Times New Roman" w:cs="Times New Roman"/>
          <w:lang w:val="da-DK"/>
        </w:rPr>
        <w:t xml:space="preserve"> at 628-29.</w:t>
      </w:r>
    </w:p>
  </w:footnote>
  <w:footnote w:id="20">
    <w:p w14:paraId="683F9396" w14:textId="77777777" w:rsidR="000412A9" w:rsidRPr="001F3FD6" w:rsidRDefault="000412A9">
      <w:pPr>
        <w:pStyle w:val="FootnoteText"/>
        <w:rPr>
          <w:lang w:val="da-DK"/>
        </w:rPr>
      </w:pPr>
      <w:r>
        <w:rPr>
          <w:rStyle w:val="FootnoteReference"/>
        </w:rPr>
        <w:footnoteRef/>
      </w:r>
      <w:r w:rsidRPr="001F3FD6">
        <w:rPr>
          <w:lang w:val="da-DK"/>
        </w:rPr>
        <w:t xml:space="preserve"> </w:t>
      </w:r>
      <w:r w:rsidRPr="001F3FD6">
        <w:rPr>
          <w:rFonts w:ascii="Times New Roman" w:hAnsi="Times New Roman" w:cs="Times New Roman"/>
          <w:i/>
          <w:lang w:val="da-DK"/>
        </w:rPr>
        <w:t>Id.</w:t>
      </w:r>
      <w:r w:rsidRPr="001F3FD6">
        <w:rPr>
          <w:rFonts w:ascii="Times New Roman" w:hAnsi="Times New Roman" w:cs="Times New Roman"/>
          <w:lang w:val="da-DK"/>
        </w:rPr>
        <w:t xml:space="preserve"> at 621,628-29.</w:t>
      </w:r>
    </w:p>
  </w:footnote>
  <w:footnote w:id="21">
    <w:p w14:paraId="6A0DCD16" w14:textId="77777777" w:rsidR="000412A9" w:rsidRPr="001F3FD6" w:rsidRDefault="000412A9">
      <w:pPr>
        <w:pStyle w:val="FootnoteText"/>
        <w:rPr>
          <w:lang w:val="da-DK"/>
        </w:rPr>
      </w:pPr>
      <w:r>
        <w:rPr>
          <w:rStyle w:val="FootnoteReference"/>
        </w:rPr>
        <w:footnoteRef/>
      </w:r>
      <w:r w:rsidRPr="001F3FD6">
        <w:rPr>
          <w:lang w:val="da-DK"/>
        </w:rPr>
        <w:t xml:space="preserve"> </w:t>
      </w:r>
      <w:r w:rsidRPr="001F3FD6">
        <w:rPr>
          <w:rFonts w:ascii="Times New Roman" w:hAnsi="Times New Roman" w:cs="Times New Roman"/>
          <w:i/>
          <w:lang w:val="da-DK"/>
        </w:rPr>
        <w:t>Id.</w:t>
      </w:r>
      <w:r w:rsidRPr="001F3FD6">
        <w:rPr>
          <w:rFonts w:ascii="Times New Roman" w:hAnsi="Times New Roman" w:cs="Times New Roman"/>
          <w:lang w:val="da-DK"/>
        </w:rPr>
        <w:t xml:space="preserve"> at 628-29.</w:t>
      </w:r>
    </w:p>
  </w:footnote>
  <w:footnote w:id="22">
    <w:p w14:paraId="2E81BEE7" w14:textId="77777777" w:rsidR="000412A9" w:rsidRPr="001F3FD6" w:rsidRDefault="000412A9">
      <w:pPr>
        <w:pStyle w:val="FootnoteText"/>
        <w:rPr>
          <w:lang w:val="da-DK"/>
        </w:rPr>
      </w:pPr>
      <w:r>
        <w:rPr>
          <w:rStyle w:val="FootnoteReference"/>
        </w:rPr>
        <w:footnoteRef/>
      </w:r>
      <w:r w:rsidRPr="001F3FD6">
        <w:rPr>
          <w:lang w:val="da-DK"/>
        </w:rPr>
        <w:t xml:space="preserve"> </w:t>
      </w:r>
      <w:r w:rsidRPr="001F3FD6">
        <w:rPr>
          <w:rFonts w:ascii="Times New Roman" w:hAnsi="Times New Roman" w:cs="Times New Roman"/>
          <w:i/>
          <w:lang w:val="da-DK"/>
        </w:rPr>
        <w:t>Id.</w:t>
      </w:r>
      <w:r w:rsidRPr="001F3FD6">
        <w:rPr>
          <w:rFonts w:ascii="Times New Roman" w:hAnsi="Times New Roman" w:cs="Times New Roman"/>
          <w:lang w:val="da-DK"/>
        </w:rPr>
        <w:t xml:space="preserve"> at 627-28.</w:t>
      </w:r>
    </w:p>
  </w:footnote>
  <w:footnote w:id="23">
    <w:p w14:paraId="42856BB3" w14:textId="77777777" w:rsidR="000412A9" w:rsidRPr="001F3FD6" w:rsidRDefault="000412A9">
      <w:pPr>
        <w:pStyle w:val="FootnoteText"/>
        <w:rPr>
          <w:lang w:val="da-DK"/>
        </w:rPr>
      </w:pPr>
      <w:r>
        <w:rPr>
          <w:rStyle w:val="FootnoteReference"/>
        </w:rPr>
        <w:footnoteRef/>
      </w:r>
      <w:r w:rsidRPr="001F3FD6">
        <w:rPr>
          <w:lang w:val="da-DK"/>
        </w:rPr>
        <w:t xml:space="preserve"> </w:t>
      </w:r>
      <w:r w:rsidRPr="001F3FD6">
        <w:rPr>
          <w:rFonts w:ascii="Times New Roman" w:hAnsi="Times New Roman" w:cs="Times New Roman"/>
          <w:i/>
          <w:lang w:val="da-DK"/>
        </w:rPr>
        <w:t>Id.</w:t>
      </w:r>
      <w:r w:rsidRPr="001F3FD6">
        <w:rPr>
          <w:rFonts w:ascii="Times New Roman" w:hAnsi="Times New Roman" w:cs="Times New Roman"/>
          <w:lang w:val="da-DK"/>
        </w:rPr>
        <w:t xml:space="preserve"> at 622.</w:t>
      </w:r>
    </w:p>
  </w:footnote>
  <w:footnote w:id="24">
    <w:p w14:paraId="13818C52" w14:textId="77777777" w:rsidR="000412A9" w:rsidRPr="001F3FD6" w:rsidRDefault="000412A9">
      <w:pPr>
        <w:pStyle w:val="FootnoteText"/>
        <w:rPr>
          <w:lang w:val="da-DK"/>
        </w:rPr>
      </w:pPr>
      <w:r>
        <w:rPr>
          <w:rStyle w:val="FootnoteReference"/>
        </w:rPr>
        <w:footnoteRef/>
      </w:r>
      <w:r w:rsidRPr="001F3FD6">
        <w:rPr>
          <w:lang w:val="da-DK"/>
        </w:rPr>
        <w:t xml:space="preserve"> </w:t>
      </w:r>
      <w:r w:rsidRPr="001F3FD6">
        <w:rPr>
          <w:rFonts w:ascii="Times New Roman" w:hAnsi="Times New Roman" w:cs="Times New Roman"/>
          <w:i/>
          <w:lang w:val="da-DK"/>
        </w:rPr>
        <w:t>Id.</w:t>
      </w:r>
      <w:r w:rsidRPr="001F3FD6">
        <w:rPr>
          <w:rFonts w:ascii="Times New Roman" w:hAnsi="Times New Roman" w:cs="Times New Roman"/>
          <w:lang w:val="da-DK"/>
        </w:rPr>
        <w:t xml:space="preserve"> at 622.</w:t>
      </w:r>
    </w:p>
  </w:footnote>
  <w:footnote w:id="25">
    <w:p w14:paraId="6BF0D48B" w14:textId="77777777" w:rsidR="000412A9" w:rsidRDefault="000412A9">
      <w:pPr>
        <w:pStyle w:val="FootnoteText"/>
      </w:pPr>
      <w:r>
        <w:rPr>
          <w:rStyle w:val="FootnoteReference"/>
        </w:rPr>
        <w:footnoteRef/>
      </w:r>
      <w:r>
        <w:t xml:space="preserve"> </w:t>
      </w:r>
      <w:r>
        <w:rPr>
          <w:rFonts w:ascii="Times New Roman" w:hAnsi="Times New Roman" w:cs="Times New Roman"/>
          <w:i/>
        </w:rPr>
        <w:t>Id.</w:t>
      </w:r>
      <w:r>
        <w:rPr>
          <w:rFonts w:ascii="Times New Roman" w:hAnsi="Times New Roman" w:cs="Times New Roman"/>
        </w:rPr>
        <w:t xml:space="preserve"> at </w:t>
      </w:r>
      <w:r w:rsidRPr="003020FB">
        <w:rPr>
          <w:rFonts w:ascii="Times New Roman" w:hAnsi="Times New Roman" w:cs="Times New Roman"/>
        </w:rPr>
        <w:t>624-25</w:t>
      </w:r>
      <w:r>
        <w:rPr>
          <w:rFonts w:ascii="Times New Roman" w:hAnsi="Times New Roman" w:cs="Times New Roman"/>
        </w:rPr>
        <w:t xml:space="preserve">, note 15, citing </w:t>
      </w:r>
      <w:r w:rsidRPr="00581C19">
        <w:rPr>
          <w:rFonts w:ascii="Times New Roman" w:hAnsi="Times New Roman" w:cs="Times New Roman"/>
          <w:i/>
        </w:rPr>
        <w:t>Tenney v. Brandhove</w:t>
      </w:r>
      <w:r w:rsidRPr="00581C19">
        <w:rPr>
          <w:rFonts w:ascii="Times New Roman" w:hAnsi="Times New Roman" w:cs="Times New Roman"/>
        </w:rPr>
        <w:t>, 341 U.S. 367, 376—377 (1951)</w:t>
      </w:r>
      <w:r>
        <w:rPr>
          <w:rFonts w:ascii="Times New Roman" w:hAnsi="Times New Roman" w:cs="Times New Roman"/>
        </w:rPr>
        <w:t>.</w:t>
      </w:r>
    </w:p>
  </w:footnote>
  <w:footnote w:id="26">
    <w:p w14:paraId="1116BF87" w14:textId="77777777" w:rsidR="000412A9" w:rsidRDefault="000412A9">
      <w:pPr>
        <w:pStyle w:val="FootnoteText"/>
      </w:pPr>
      <w:r>
        <w:rPr>
          <w:rStyle w:val="FootnoteReference"/>
        </w:rPr>
        <w:footnoteRef/>
      </w:r>
      <w:r>
        <w:t xml:space="preserve"> </w:t>
      </w:r>
      <w:r>
        <w:rPr>
          <w:rFonts w:ascii="Times New Roman" w:hAnsi="Times New Roman" w:cs="Times New Roman"/>
          <w:i/>
        </w:rPr>
        <w:t>Id.</w:t>
      </w:r>
      <w:r>
        <w:rPr>
          <w:rFonts w:ascii="Times New Roman" w:hAnsi="Times New Roman" w:cs="Times New Roman"/>
        </w:rPr>
        <w:t xml:space="preserve"> at </w:t>
      </w:r>
      <w:r w:rsidRPr="003020FB">
        <w:rPr>
          <w:rFonts w:ascii="Times New Roman" w:hAnsi="Times New Roman" w:cs="Times New Roman"/>
        </w:rPr>
        <w:t>625</w:t>
      </w:r>
      <w:r>
        <w:rPr>
          <w:rFonts w:ascii="Times New Roman" w:hAnsi="Times New Roman" w:cs="Times New Roman"/>
        </w:rPr>
        <w:t xml:space="preserve">, citing </w:t>
      </w:r>
      <w:r w:rsidRPr="00285851">
        <w:rPr>
          <w:rFonts w:ascii="Times New Roman" w:hAnsi="Times New Roman" w:cs="Times New Roman"/>
          <w:i/>
        </w:rPr>
        <w:t xml:space="preserve">United States v. Johnson, </w:t>
      </w:r>
      <w:r w:rsidRPr="00285851">
        <w:rPr>
          <w:rFonts w:ascii="Times New Roman" w:hAnsi="Times New Roman" w:cs="Times New Roman"/>
        </w:rPr>
        <w:t>383 U.S., at 172.</w:t>
      </w:r>
    </w:p>
  </w:footnote>
  <w:footnote w:id="27">
    <w:p w14:paraId="30BE483B" w14:textId="77777777" w:rsidR="000412A9" w:rsidRDefault="000412A9">
      <w:pPr>
        <w:pStyle w:val="FootnoteText"/>
      </w:pPr>
      <w:r>
        <w:rPr>
          <w:rStyle w:val="FootnoteReference"/>
        </w:rPr>
        <w:footnoteRef/>
      </w:r>
      <w:r>
        <w:t xml:space="preserve"> </w:t>
      </w:r>
      <w:r>
        <w:rPr>
          <w:rFonts w:ascii="Times New Roman" w:hAnsi="Times New Roman" w:cs="Times New Roman"/>
          <w:i/>
        </w:rPr>
        <w:t>Id.</w:t>
      </w:r>
      <w:r>
        <w:rPr>
          <w:rFonts w:ascii="Times New Roman" w:hAnsi="Times New Roman" w:cs="Times New Roman"/>
        </w:rPr>
        <w:t xml:space="preserve"> at </w:t>
      </w:r>
      <w:r w:rsidRPr="003020FB">
        <w:rPr>
          <w:rFonts w:ascii="Times New Roman" w:hAnsi="Times New Roman" w:cs="Times New Roman"/>
        </w:rPr>
        <w:t>625</w:t>
      </w:r>
      <w:r>
        <w:rPr>
          <w:rFonts w:ascii="Times New Roman" w:hAnsi="Times New Roman" w:cs="Times New Roman"/>
        </w:rPr>
        <w:t xml:space="preserve">, citing </w:t>
      </w:r>
      <w:r w:rsidRPr="00D41240">
        <w:rPr>
          <w:rFonts w:ascii="Times New Roman" w:hAnsi="Times New Roman" w:cs="Times New Roman"/>
          <w:i/>
        </w:rPr>
        <w:t>United States v. Doe</w:t>
      </w:r>
      <w:r w:rsidRPr="00581C19">
        <w:rPr>
          <w:rFonts w:ascii="Times New Roman" w:hAnsi="Times New Roman" w:cs="Times New Roman"/>
        </w:rPr>
        <w:t>, 455 F.2d, at 760.</w:t>
      </w:r>
    </w:p>
  </w:footnote>
  <w:footnote w:id="28">
    <w:p w14:paraId="0EE5BD07" w14:textId="77777777" w:rsidR="000412A9" w:rsidRDefault="000412A9">
      <w:pPr>
        <w:pStyle w:val="FootnoteText"/>
      </w:pPr>
      <w:r>
        <w:rPr>
          <w:rStyle w:val="FootnoteReference"/>
        </w:rPr>
        <w:footnoteRef/>
      </w:r>
      <w:r>
        <w:t xml:space="preserve"> </w:t>
      </w:r>
      <w:r>
        <w:rPr>
          <w:rFonts w:ascii="Times New Roman" w:hAnsi="Times New Roman" w:cs="Times New Roman"/>
          <w:i/>
        </w:rPr>
        <w:t>Id.</w:t>
      </w:r>
      <w:r>
        <w:rPr>
          <w:rFonts w:ascii="Times New Roman" w:hAnsi="Times New Roman" w:cs="Times New Roman"/>
        </w:rPr>
        <w:t xml:space="preserve"> at </w:t>
      </w:r>
      <w:r w:rsidRPr="003020FB">
        <w:rPr>
          <w:rFonts w:ascii="Times New Roman" w:hAnsi="Times New Roman" w:cs="Times New Roman"/>
        </w:rPr>
        <w:t>625-26</w:t>
      </w:r>
      <w:r>
        <w:rPr>
          <w:rFonts w:ascii="Times New Roman" w:hAnsi="Times New Roman" w:cs="Times New Roman"/>
        </w:rPr>
        <w:t>.</w:t>
      </w:r>
    </w:p>
  </w:footnote>
  <w:footnote w:id="29">
    <w:p w14:paraId="1E9174DC" w14:textId="77777777" w:rsidR="000412A9" w:rsidRDefault="000412A9">
      <w:pPr>
        <w:pStyle w:val="FootnoteText"/>
      </w:pPr>
      <w:r>
        <w:rPr>
          <w:rStyle w:val="FootnoteReference"/>
        </w:rPr>
        <w:footnoteRef/>
      </w:r>
      <w:r>
        <w:t xml:space="preserve"> </w:t>
      </w:r>
      <w:r>
        <w:rPr>
          <w:rFonts w:ascii="Times New Roman" w:hAnsi="Times New Roman" w:cs="Times New Roman"/>
          <w:i/>
        </w:rPr>
        <w:t>Id.</w:t>
      </w:r>
      <w:r>
        <w:rPr>
          <w:rFonts w:ascii="Times New Roman" w:hAnsi="Times New Roman" w:cs="Times New Roman"/>
        </w:rPr>
        <w:t xml:space="preserve"> (</w:t>
      </w:r>
      <w:r w:rsidRPr="00581C19">
        <w:rPr>
          <w:rFonts w:ascii="Times New Roman" w:hAnsi="Times New Roman" w:cs="Times New Roman"/>
        </w:rPr>
        <w:t>Noting that neither Congress nor the full committee ordered or autho</w:t>
      </w:r>
      <w:r>
        <w:rPr>
          <w:rFonts w:ascii="Times New Roman" w:hAnsi="Times New Roman" w:cs="Times New Roman"/>
        </w:rPr>
        <w:t>rized this external publication).</w:t>
      </w:r>
    </w:p>
  </w:footnote>
  <w:footnote w:id="30">
    <w:p w14:paraId="4D3CE20E" w14:textId="77777777" w:rsidR="000412A9" w:rsidRDefault="000412A9" w:rsidP="00B44532">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Id.</w:t>
      </w:r>
      <w:r>
        <w:rPr>
          <w:rFonts w:ascii="Times New Roman" w:hAnsi="Times New Roman" w:cs="Times New Roman"/>
        </w:rPr>
        <w:t xml:space="preserve"> at </w:t>
      </w:r>
      <w:r w:rsidRPr="003020FB">
        <w:rPr>
          <w:rFonts w:ascii="Times New Roman" w:hAnsi="Times New Roman" w:cs="Times New Roman"/>
        </w:rPr>
        <w:t>628-29</w:t>
      </w:r>
      <w:r>
        <w:rPr>
          <w:rFonts w:ascii="Times New Roman" w:hAnsi="Times New Roman" w:cs="Times New Roman"/>
        </w:rPr>
        <w:t>.</w:t>
      </w:r>
    </w:p>
  </w:footnote>
  <w:footnote w:id="31">
    <w:p w14:paraId="33B90D87" w14:textId="77777777" w:rsidR="000412A9" w:rsidRDefault="000412A9" w:rsidP="00A95266">
      <w:pPr>
        <w:pStyle w:val="FootnoteText"/>
      </w:pPr>
      <w:r>
        <w:rPr>
          <w:rStyle w:val="FootnoteReference"/>
        </w:rPr>
        <w:footnoteRef/>
      </w:r>
      <w:r>
        <w:t xml:space="preserve"> </w:t>
      </w:r>
      <w:r>
        <w:rPr>
          <w:rFonts w:ascii="Times New Roman" w:hAnsi="Times New Roman" w:cs="Times New Roman"/>
          <w:i/>
        </w:rPr>
        <w:t>Kilbourn v. Thompson</w:t>
      </w:r>
      <w:r>
        <w:rPr>
          <w:rFonts w:ascii="Times New Roman" w:hAnsi="Times New Roman" w:cs="Times New Roman"/>
        </w:rPr>
        <w:t>, 103 U.S. 168 (1880).</w:t>
      </w:r>
    </w:p>
  </w:footnote>
  <w:footnote w:id="32">
    <w:p w14:paraId="5D48B0BC" w14:textId="77777777" w:rsidR="000412A9" w:rsidRDefault="000412A9" w:rsidP="00A95266">
      <w:pPr>
        <w:pStyle w:val="FootnoteText"/>
      </w:pPr>
      <w:r>
        <w:rPr>
          <w:rStyle w:val="FootnoteReference"/>
        </w:rPr>
        <w:footnoteRef/>
      </w:r>
      <w:r>
        <w:t xml:space="preserve"> </w:t>
      </w:r>
      <w:r>
        <w:rPr>
          <w:rFonts w:ascii="Times New Roman" w:hAnsi="Times New Roman" w:cs="Times New Roman"/>
          <w:i/>
        </w:rPr>
        <w:t>Id.</w:t>
      </w:r>
      <w:r>
        <w:rPr>
          <w:rFonts w:ascii="Times New Roman" w:hAnsi="Times New Roman" w:cs="Times New Roman"/>
        </w:rPr>
        <w:t xml:space="preserve"> at 204.</w:t>
      </w:r>
    </w:p>
  </w:footnote>
  <w:footnote w:id="33">
    <w:p w14:paraId="48B0FB15" w14:textId="77777777" w:rsidR="000412A9" w:rsidRDefault="000412A9" w:rsidP="00A95266">
      <w:pPr>
        <w:pStyle w:val="FootnoteText"/>
      </w:pPr>
      <w:r>
        <w:rPr>
          <w:rStyle w:val="FootnoteReference"/>
        </w:rPr>
        <w:footnoteRef/>
      </w:r>
      <w:r>
        <w:t xml:space="preserve"> </w:t>
      </w:r>
      <w:r>
        <w:rPr>
          <w:rFonts w:ascii="Times New Roman" w:hAnsi="Times New Roman" w:cs="Times New Roman"/>
          <w:i/>
        </w:rPr>
        <w:t>Tenney v. Brandhove</w:t>
      </w:r>
      <w:r>
        <w:rPr>
          <w:rFonts w:ascii="Times New Roman" w:hAnsi="Times New Roman" w:cs="Times New Roman"/>
        </w:rPr>
        <w:t>, 341 U.S. 367 (1951).</w:t>
      </w:r>
    </w:p>
  </w:footnote>
  <w:footnote w:id="34">
    <w:p w14:paraId="489D25DA" w14:textId="77777777" w:rsidR="000412A9" w:rsidRDefault="000412A9" w:rsidP="00A95266">
      <w:pPr>
        <w:pStyle w:val="FootnoteText"/>
      </w:pPr>
      <w:r>
        <w:rPr>
          <w:rStyle w:val="FootnoteReference"/>
        </w:rPr>
        <w:footnoteRef/>
      </w:r>
      <w:r>
        <w:t xml:space="preserve"> </w:t>
      </w:r>
      <w:r>
        <w:rPr>
          <w:rFonts w:ascii="Times New Roman" w:hAnsi="Times New Roman" w:cs="Times New Roman"/>
          <w:i/>
        </w:rPr>
        <w:t>Id.</w:t>
      </w:r>
      <w:r>
        <w:rPr>
          <w:rFonts w:ascii="Times New Roman" w:hAnsi="Times New Roman" w:cs="Times New Roman"/>
        </w:rPr>
        <w:t xml:space="preserve"> at 377.</w:t>
      </w:r>
    </w:p>
  </w:footnote>
  <w:footnote w:id="35">
    <w:p w14:paraId="4FC1F223" w14:textId="77777777" w:rsidR="000412A9" w:rsidRDefault="000412A9" w:rsidP="00A95266">
      <w:pPr>
        <w:pStyle w:val="FootnoteText"/>
      </w:pPr>
      <w:r>
        <w:rPr>
          <w:rStyle w:val="FootnoteReference"/>
        </w:rPr>
        <w:footnoteRef/>
      </w:r>
      <w:r>
        <w:t xml:space="preserve"> </w:t>
      </w:r>
      <w:r>
        <w:rPr>
          <w:rFonts w:ascii="Times New Roman" w:hAnsi="Times New Roman" w:cs="Times New Roman"/>
          <w:i/>
        </w:rPr>
        <w:t>Fletcher v. Peck</w:t>
      </w:r>
      <w:r>
        <w:rPr>
          <w:rFonts w:ascii="Times New Roman" w:hAnsi="Times New Roman" w:cs="Times New Roman"/>
        </w:rPr>
        <w:t>, 6 Cranch 87, 130, 3 L.Ed. 162 (1810).</w:t>
      </w:r>
    </w:p>
  </w:footnote>
  <w:footnote w:id="36">
    <w:p w14:paraId="5E730FAA" w14:textId="77777777" w:rsidR="000412A9" w:rsidRDefault="000412A9" w:rsidP="00A95266">
      <w:pPr>
        <w:pStyle w:val="FootnoteText"/>
      </w:pPr>
      <w:r>
        <w:rPr>
          <w:rStyle w:val="FootnoteReference"/>
        </w:rPr>
        <w:footnoteRef/>
      </w:r>
      <w:r>
        <w:t xml:space="preserve"> </w:t>
      </w:r>
      <w:r>
        <w:rPr>
          <w:rFonts w:ascii="Times New Roman" w:hAnsi="Times New Roman" w:cs="Times New Roman"/>
          <w:i/>
        </w:rPr>
        <w:t>Tenney v. Brandhove</w:t>
      </w:r>
      <w:r>
        <w:rPr>
          <w:rFonts w:ascii="Times New Roman" w:hAnsi="Times New Roman" w:cs="Times New Roman"/>
        </w:rPr>
        <w:t>, 341 U.S. at 377.</w:t>
      </w:r>
    </w:p>
  </w:footnote>
  <w:footnote w:id="37">
    <w:p w14:paraId="7F2CDC9F" w14:textId="77777777" w:rsidR="000412A9" w:rsidRDefault="000412A9" w:rsidP="007A45CD">
      <w:pPr>
        <w:pStyle w:val="FootnoteText"/>
      </w:pPr>
      <w:r>
        <w:rPr>
          <w:rStyle w:val="FootnoteReference"/>
        </w:rPr>
        <w:footnoteRef/>
      </w:r>
      <w:r>
        <w:t xml:space="preserve"> </w:t>
      </w:r>
      <w:r>
        <w:rPr>
          <w:rFonts w:ascii="Times New Roman" w:hAnsi="Times New Roman" w:cs="Times New Roman"/>
          <w:i/>
        </w:rPr>
        <w:t>United States v. Johnson</w:t>
      </w:r>
      <w:r>
        <w:rPr>
          <w:rFonts w:ascii="Times New Roman" w:hAnsi="Times New Roman" w:cs="Times New Roman"/>
        </w:rPr>
        <w:t>, 383 U.S. 169, 177–79 (1966).</w:t>
      </w:r>
    </w:p>
  </w:footnote>
  <w:footnote w:id="38">
    <w:p w14:paraId="7718C73B" w14:textId="77777777" w:rsidR="000412A9" w:rsidRPr="001F3FD6" w:rsidRDefault="000412A9" w:rsidP="007A45CD">
      <w:pPr>
        <w:pStyle w:val="FootnoteText"/>
        <w:rPr>
          <w:lang w:val="da-DK"/>
        </w:rPr>
      </w:pPr>
      <w:r>
        <w:rPr>
          <w:rStyle w:val="FootnoteReference"/>
        </w:rPr>
        <w:footnoteRef/>
      </w:r>
      <w:r w:rsidRPr="001F3FD6">
        <w:rPr>
          <w:lang w:val="da-DK"/>
        </w:rPr>
        <w:t xml:space="preserve"> </w:t>
      </w:r>
      <w:r w:rsidRPr="001F3FD6">
        <w:rPr>
          <w:rFonts w:ascii="Times New Roman" w:hAnsi="Times New Roman" w:cs="Times New Roman"/>
          <w:i/>
          <w:lang w:val="da-DK"/>
        </w:rPr>
        <w:t>Id.</w:t>
      </w:r>
      <w:r w:rsidRPr="001F3FD6">
        <w:rPr>
          <w:rFonts w:ascii="Times New Roman" w:hAnsi="Times New Roman" w:cs="Times New Roman"/>
          <w:lang w:val="da-DK"/>
        </w:rPr>
        <w:t xml:space="preserve"> at 179.</w:t>
      </w:r>
    </w:p>
  </w:footnote>
  <w:footnote w:id="39">
    <w:p w14:paraId="0CA00BDC" w14:textId="77777777" w:rsidR="000412A9" w:rsidRPr="001F3FD6" w:rsidRDefault="000412A9" w:rsidP="007A45CD">
      <w:pPr>
        <w:pStyle w:val="FootnoteText"/>
        <w:rPr>
          <w:lang w:val="da-DK"/>
        </w:rPr>
      </w:pPr>
      <w:r>
        <w:rPr>
          <w:rStyle w:val="FootnoteReference"/>
        </w:rPr>
        <w:footnoteRef/>
      </w:r>
      <w:r w:rsidRPr="001F3FD6">
        <w:rPr>
          <w:rFonts w:ascii="Times New Roman" w:hAnsi="Times New Roman" w:cs="Times New Roman"/>
          <w:i/>
          <w:lang w:val="da-DK"/>
        </w:rPr>
        <w:t xml:space="preserve"> Id</w:t>
      </w:r>
      <w:r w:rsidRPr="001F3FD6">
        <w:rPr>
          <w:rFonts w:ascii="Times New Roman" w:hAnsi="Times New Roman" w:cs="Times New Roman"/>
          <w:lang w:val="da-DK"/>
        </w:rPr>
        <w:t>. at 181.</w:t>
      </w:r>
    </w:p>
  </w:footnote>
  <w:footnote w:id="40">
    <w:p w14:paraId="72F3C046" w14:textId="77777777" w:rsidR="000412A9" w:rsidRPr="001F3FD6" w:rsidRDefault="000412A9" w:rsidP="007A45CD">
      <w:pPr>
        <w:pStyle w:val="FootnoteText"/>
        <w:rPr>
          <w:lang w:val="da-DK"/>
        </w:rPr>
      </w:pPr>
      <w:r>
        <w:rPr>
          <w:rStyle w:val="FootnoteReference"/>
        </w:rPr>
        <w:footnoteRef/>
      </w:r>
      <w:r w:rsidRPr="001F3FD6">
        <w:rPr>
          <w:lang w:val="da-DK"/>
        </w:rPr>
        <w:t xml:space="preserve"> </w:t>
      </w:r>
      <w:r w:rsidRPr="001F3FD6">
        <w:rPr>
          <w:rFonts w:ascii="Times New Roman" w:hAnsi="Times New Roman" w:cs="Times New Roman"/>
          <w:i/>
          <w:lang w:val="da-DK"/>
        </w:rPr>
        <w:t>Id.</w:t>
      </w:r>
      <w:r w:rsidRPr="001F3FD6">
        <w:rPr>
          <w:rFonts w:ascii="Times New Roman" w:hAnsi="Times New Roman" w:cs="Times New Roman"/>
          <w:lang w:val="da-DK"/>
        </w:rPr>
        <w:t xml:space="preserve"> at 180-81.</w:t>
      </w:r>
    </w:p>
  </w:footnote>
  <w:footnote w:id="41">
    <w:p w14:paraId="0C2436F8" w14:textId="77777777" w:rsidR="000412A9" w:rsidRDefault="000412A9">
      <w:pPr>
        <w:pStyle w:val="FootnoteText"/>
      </w:pPr>
      <w:r>
        <w:rPr>
          <w:rStyle w:val="FootnoteReference"/>
        </w:rPr>
        <w:footnoteRef/>
      </w:r>
      <w:r>
        <w:t xml:space="preserve"> </w:t>
      </w:r>
      <w:r>
        <w:rPr>
          <w:rFonts w:ascii="Times New Roman" w:hAnsi="Times New Roman" w:cs="Times New Roman"/>
          <w:i/>
        </w:rPr>
        <w:t>Doe v. McMillan</w:t>
      </w:r>
      <w:r>
        <w:rPr>
          <w:rFonts w:ascii="Times New Roman" w:hAnsi="Times New Roman" w:cs="Times New Roman"/>
        </w:rPr>
        <w:t xml:space="preserve">, 459 F.2d 1304 (1972), citing </w:t>
      </w:r>
      <w:r w:rsidRPr="00F531AD">
        <w:rPr>
          <w:rFonts w:ascii="Times New Roman" w:hAnsi="Times New Roman" w:cs="Times New Roman"/>
          <w:i/>
        </w:rPr>
        <w:t>Kilbourn v. Thompson</w:t>
      </w:r>
      <w:r w:rsidRPr="00F531AD">
        <w:rPr>
          <w:rFonts w:ascii="Times New Roman" w:hAnsi="Times New Roman" w:cs="Times New Roman"/>
        </w:rPr>
        <w:t xml:space="preserve">, </w:t>
      </w:r>
      <w:r w:rsidRPr="00F531AD">
        <w:rPr>
          <w:rFonts w:ascii="Times New Roman" w:hAnsi="Times New Roman" w:cs="Times New Roman"/>
          <w:i/>
        </w:rPr>
        <w:t>supra</w:t>
      </w:r>
      <w:r w:rsidRPr="00F531AD">
        <w:rPr>
          <w:rFonts w:ascii="Times New Roman" w:hAnsi="Times New Roman" w:cs="Times New Roman"/>
        </w:rPr>
        <w:t xml:space="preserve">, at 204.” </w:t>
      </w:r>
      <w:r w:rsidRPr="00F531AD">
        <w:rPr>
          <w:rFonts w:ascii="Times New Roman" w:hAnsi="Times New Roman" w:cs="Times New Roman"/>
          <w:i/>
        </w:rPr>
        <w:t>Powell v. McCormack</w:t>
      </w:r>
      <w:r w:rsidRPr="00F531AD">
        <w:rPr>
          <w:rFonts w:ascii="Times New Roman" w:hAnsi="Times New Roman" w:cs="Times New Roman"/>
        </w:rPr>
        <w:t>, 395 U.S. 486, 502</w:t>
      </w:r>
      <w:r>
        <w:rPr>
          <w:rFonts w:ascii="Times New Roman" w:hAnsi="Times New Roman" w:cs="Times New Roman"/>
        </w:rPr>
        <w:t xml:space="preserve"> </w:t>
      </w:r>
      <w:r w:rsidRPr="00F531AD">
        <w:rPr>
          <w:rFonts w:ascii="Times New Roman" w:hAnsi="Times New Roman" w:cs="Times New Roman"/>
        </w:rPr>
        <w:t>(1969)</w:t>
      </w:r>
      <w:r>
        <w:rPr>
          <w:rFonts w:ascii="Times New Roman" w:hAnsi="Times New Roman" w:cs="Times New Roman"/>
        </w:rPr>
        <w:t>.</w:t>
      </w:r>
    </w:p>
  </w:footnote>
  <w:footnote w:id="42">
    <w:p w14:paraId="645D6D2E" w14:textId="77777777" w:rsidR="000412A9" w:rsidRDefault="000412A9" w:rsidP="00E8638D">
      <w:pPr>
        <w:spacing w:after="0" w:line="240" w:lineRule="auto"/>
        <w:rPr>
          <w:rFonts w:ascii="Times New Roman" w:hAnsi="Times New Roman" w:cs="Times New Roman"/>
          <w:sz w:val="24"/>
          <w:szCs w:val="24"/>
        </w:rPr>
      </w:pPr>
      <w:r>
        <w:rPr>
          <w:rStyle w:val="FootnoteReference"/>
        </w:rPr>
        <w:footnoteRef/>
      </w:r>
      <w:r>
        <w:rPr>
          <w:rFonts w:ascii="Times New Roman" w:hAnsi="Times New Roman" w:cs="Times New Roman"/>
          <w:i/>
        </w:rPr>
        <w:t>Id.</w:t>
      </w:r>
      <w:r>
        <w:rPr>
          <w:rFonts w:ascii="Times New Roman" w:hAnsi="Times New Roman" w:cs="Times New Roman"/>
        </w:rPr>
        <w:t xml:space="preserve"> at </w:t>
      </w:r>
      <w:r w:rsidRPr="00492077">
        <w:rPr>
          <w:rFonts w:ascii="Times New Roman" w:hAnsi="Times New Roman" w:cs="Times New Roman"/>
        </w:rPr>
        <w:t>1312</w:t>
      </w:r>
      <w:r>
        <w:rPr>
          <w:rFonts w:ascii="Times New Roman" w:hAnsi="Times New Roman" w:cs="Times New Roman"/>
          <w:sz w:val="20"/>
          <w:szCs w:val="20"/>
        </w:rPr>
        <w:t xml:space="preserve">, citing </w:t>
      </w:r>
      <w:r w:rsidRPr="00EA713D">
        <w:rPr>
          <w:rFonts w:ascii="Times New Roman" w:hAnsi="Times New Roman" w:cs="Times New Roman"/>
          <w:i/>
          <w:sz w:val="20"/>
          <w:szCs w:val="20"/>
        </w:rPr>
        <w:t>Tenney v. Brandhove</w:t>
      </w:r>
      <w:r w:rsidRPr="00DB27F1">
        <w:rPr>
          <w:rFonts w:ascii="Times New Roman" w:hAnsi="Times New Roman" w:cs="Times New Roman"/>
          <w:sz w:val="20"/>
          <w:szCs w:val="20"/>
        </w:rPr>
        <w:t xml:space="preserve">, </w:t>
      </w:r>
      <w:r w:rsidRPr="00EA713D">
        <w:rPr>
          <w:rFonts w:ascii="Times New Roman" w:hAnsi="Times New Roman" w:cs="Times New Roman"/>
          <w:i/>
          <w:sz w:val="20"/>
          <w:szCs w:val="20"/>
        </w:rPr>
        <w:t>supra</w:t>
      </w:r>
      <w:r w:rsidRPr="00DB27F1">
        <w:rPr>
          <w:rFonts w:ascii="Times New Roman" w:hAnsi="Times New Roman" w:cs="Times New Roman"/>
          <w:sz w:val="20"/>
          <w:szCs w:val="20"/>
        </w:rPr>
        <w:t>, 3</w:t>
      </w:r>
      <w:r>
        <w:rPr>
          <w:rFonts w:ascii="Times New Roman" w:hAnsi="Times New Roman" w:cs="Times New Roman"/>
          <w:sz w:val="20"/>
          <w:szCs w:val="20"/>
        </w:rPr>
        <w:t xml:space="preserve">41 U.S. at 373 (quoting </w:t>
      </w:r>
      <w:r w:rsidRPr="00DB27F1">
        <w:rPr>
          <w:rFonts w:ascii="Times New Roman" w:hAnsi="Times New Roman" w:cs="Times New Roman"/>
          <w:sz w:val="20"/>
          <w:szCs w:val="20"/>
        </w:rPr>
        <w:t>2 Works of James Wilson (Andrews ed. 1896) 38</w:t>
      </w:r>
      <w:r>
        <w:rPr>
          <w:rFonts w:ascii="Times New Roman" w:hAnsi="Times New Roman" w:cs="Times New Roman"/>
          <w:sz w:val="20"/>
          <w:szCs w:val="20"/>
        </w:rPr>
        <w:t xml:space="preserve">); </w:t>
      </w:r>
      <w:r w:rsidRPr="00F531AD">
        <w:rPr>
          <w:rFonts w:ascii="Times New Roman" w:hAnsi="Times New Roman" w:cs="Times New Roman"/>
          <w:i/>
          <w:sz w:val="20"/>
          <w:szCs w:val="20"/>
        </w:rPr>
        <w:t>Kilbourn v. Thompson</w:t>
      </w:r>
      <w:r w:rsidRPr="00E8638D">
        <w:rPr>
          <w:rFonts w:ascii="Times New Roman" w:hAnsi="Times New Roman" w:cs="Times New Roman"/>
          <w:sz w:val="20"/>
          <w:szCs w:val="20"/>
        </w:rPr>
        <w:t>,</w:t>
      </w:r>
      <w:r>
        <w:rPr>
          <w:rFonts w:ascii="Times New Roman" w:hAnsi="Times New Roman" w:cs="Times New Roman"/>
          <w:sz w:val="20"/>
          <w:szCs w:val="20"/>
        </w:rPr>
        <w:t xml:space="preserve"> 103 U.S. 168, 204</w:t>
      </w:r>
      <w:r w:rsidRPr="00E8638D">
        <w:rPr>
          <w:rFonts w:ascii="Times New Roman" w:hAnsi="Times New Roman" w:cs="Times New Roman"/>
          <w:sz w:val="20"/>
          <w:szCs w:val="20"/>
        </w:rPr>
        <w:t xml:space="preserve"> (1881); </w:t>
      </w:r>
      <w:r w:rsidRPr="00F531AD">
        <w:rPr>
          <w:rFonts w:ascii="Times New Roman" w:hAnsi="Times New Roman" w:cs="Times New Roman"/>
          <w:i/>
          <w:sz w:val="20"/>
          <w:szCs w:val="20"/>
        </w:rPr>
        <w:t>United States v. Johnson</w:t>
      </w:r>
      <w:r w:rsidRPr="00E8638D">
        <w:rPr>
          <w:rFonts w:ascii="Times New Roman" w:hAnsi="Times New Roman" w:cs="Times New Roman"/>
          <w:sz w:val="20"/>
          <w:szCs w:val="20"/>
        </w:rPr>
        <w:t>, 383 U.S. 169, 179-180</w:t>
      </w:r>
      <w:r>
        <w:rPr>
          <w:rFonts w:ascii="Times New Roman" w:hAnsi="Times New Roman" w:cs="Times New Roman"/>
          <w:sz w:val="20"/>
          <w:szCs w:val="20"/>
        </w:rPr>
        <w:t xml:space="preserve"> (1966).</w:t>
      </w:r>
    </w:p>
  </w:footnote>
  <w:footnote w:id="43">
    <w:p w14:paraId="6F327A8A" w14:textId="77777777" w:rsidR="000412A9" w:rsidRDefault="000412A9">
      <w:pPr>
        <w:pStyle w:val="FootnoteText"/>
      </w:pPr>
      <w:r>
        <w:rPr>
          <w:rStyle w:val="FootnoteReference"/>
        </w:rPr>
        <w:footnoteRef/>
      </w:r>
      <w:r>
        <w:t xml:space="preserve"> </w:t>
      </w:r>
      <w:r>
        <w:rPr>
          <w:rFonts w:ascii="Times New Roman" w:hAnsi="Times New Roman" w:cs="Times New Roman"/>
          <w:i/>
        </w:rPr>
        <w:t>Id.</w:t>
      </w:r>
      <w:r>
        <w:rPr>
          <w:rFonts w:ascii="Times New Roman" w:hAnsi="Times New Roman" w:cs="Times New Roman"/>
        </w:rPr>
        <w:t xml:space="preserve"> at </w:t>
      </w:r>
      <w:r w:rsidRPr="00492077">
        <w:rPr>
          <w:rFonts w:ascii="Times New Roman" w:hAnsi="Times New Roman" w:cs="Times New Roman"/>
        </w:rPr>
        <w:t>1312</w:t>
      </w:r>
      <w:r>
        <w:rPr>
          <w:rFonts w:ascii="Times New Roman" w:hAnsi="Times New Roman" w:cs="Times New Roman"/>
        </w:rPr>
        <w:t xml:space="preserve">, citing </w:t>
      </w:r>
      <w:r w:rsidRPr="00EA713D">
        <w:rPr>
          <w:rFonts w:ascii="Times New Roman" w:hAnsi="Times New Roman" w:cs="Times New Roman"/>
          <w:i/>
        </w:rPr>
        <w:t>Powell v. McCormack</w:t>
      </w:r>
      <w:r w:rsidRPr="00EA713D">
        <w:rPr>
          <w:rFonts w:ascii="Times New Roman" w:hAnsi="Times New Roman" w:cs="Times New Roman"/>
        </w:rPr>
        <w:t xml:space="preserve">, </w:t>
      </w:r>
      <w:r w:rsidRPr="00EA713D">
        <w:rPr>
          <w:rFonts w:ascii="Times New Roman" w:hAnsi="Times New Roman" w:cs="Times New Roman"/>
          <w:i/>
        </w:rPr>
        <w:t>supra</w:t>
      </w:r>
      <w:r w:rsidRPr="00EA713D">
        <w:rPr>
          <w:rFonts w:ascii="Times New Roman" w:hAnsi="Times New Roman" w:cs="Times New Roman"/>
        </w:rPr>
        <w:t>, 395 U.S.</w:t>
      </w:r>
      <w:r>
        <w:rPr>
          <w:rFonts w:ascii="Times New Roman" w:hAnsi="Times New Roman" w:cs="Times New Roman"/>
        </w:rPr>
        <w:t xml:space="preserve"> at 502-503; </w:t>
      </w:r>
      <w:r w:rsidRPr="00EA713D">
        <w:rPr>
          <w:rFonts w:ascii="Times New Roman" w:hAnsi="Times New Roman" w:cs="Times New Roman"/>
          <w:i/>
        </w:rPr>
        <w:t>Dombrowski v. Eastland</w:t>
      </w:r>
      <w:r w:rsidRPr="00EA713D">
        <w:rPr>
          <w:rFonts w:ascii="Times New Roman" w:hAnsi="Times New Roman" w:cs="Times New Roman"/>
        </w:rPr>
        <w:t>, 387 U.S. 82, 85, (1967).</w:t>
      </w:r>
    </w:p>
  </w:footnote>
  <w:footnote w:id="44">
    <w:p w14:paraId="7E93F17F" w14:textId="77777777" w:rsidR="000412A9" w:rsidRDefault="000412A9">
      <w:pPr>
        <w:pStyle w:val="FootnoteText"/>
      </w:pPr>
      <w:r>
        <w:rPr>
          <w:rStyle w:val="FootnoteReference"/>
        </w:rPr>
        <w:footnoteRef/>
      </w:r>
      <w:r>
        <w:t xml:space="preserve"> </w:t>
      </w:r>
      <w:r>
        <w:rPr>
          <w:rFonts w:ascii="Times New Roman" w:hAnsi="Times New Roman" w:cs="Times New Roman"/>
          <w:i/>
        </w:rPr>
        <w:t>Id.</w:t>
      </w:r>
      <w:r>
        <w:rPr>
          <w:rFonts w:ascii="Times New Roman" w:hAnsi="Times New Roman" w:cs="Times New Roman"/>
        </w:rPr>
        <w:t xml:space="preserve"> at </w:t>
      </w:r>
      <w:r w:rsidRPr="00492077">
        <w:rPr>
          <w:rFonts w:ascii="Times New Roman" w:hAnsi="Times New Roman" w:cs="Times New Roman"/>
        </w:rPr>
        <w:t>1312-13</w:t>
      </w:r>
      <w:r>
        <w:rPr>
          <w:rFonts w:ascii="Times New Roman" w:hAnsi="Times New Roman" w:cs="Times New Roman"/>
        </w:rPr>
        <w:t xml:space="preserve">, citing </w:t>
      </w:r>
      <w:r w:rsidRPr="00EA713D">
        <w:rPr>
          <w:rFonts w:ascii="Times New Roman" w:hAnsi="Times New Roman" w:cs="Times New Roman"/>
          <w:i/>
        </w:rPr>
        <w:t>Tenney v. Brandhove</w:t>
      </w:r>
      <w:r w:rsidRPr="00EA713D">
        <w:rPr>
          <w:rFonts w:ascii="Times New Roman" w:hAnsi="Times New Roman" w:cs="Times New Roman"/>
        </w:rPr>
        <w:t>, 341 U.S. 367, 376</w:t>
      </w:r>
      <w:r>
        <w:rPr>
          <w:rFonts w:ascii="Times New Roman" w:hAnsi="Times New Roman" w:cs="Times New Roman"/>
        </w:rPr>
        <w:t xml:space="preserve"> (1951); </w:t>
      </w:r>
      <w:r w:rsidRPr="00EA713D">
        <w:rPr>
          <w:rFonts w:ascii="Times New Roman" w:hAnsi="Times New Roman" w:cs="Times New Roman"/>
          <w:i/>
        </w:rPr>
        <w:t>Barenblatt v. United States</w:t>
      </w:r>
      <w:r w:rsidRPr="00EA713D">
        <w:rPr>
          <w:rFonts w:ascii="Times New Roman" w:hAnsi="Times New Roman" w:cs="Times New Roman"/>
        </w:rPr>
        <w:t xml:space="preserve">, </w:t>
      </w:r>
      <w:r w:rsidRPr="00EA713D">
        <w:rPr>
          <w:rFonts w:ascii="Times New Roman" w:hAnsi="Times New Roman" w:cs="Times New Roman"/>
          <w:i/>
        </w:rPr>
        <w:t>supra</w:t>
      </w:r>
      <w:r>
        <w:rPr>
          <w:rFonts w:ascii="Times New Roman" w:hAnsi="Times New Roman" w:cs="Times New Roman"/>
        </w:rPr>
        <w:t>, 360 U.S. at 125</w:t>
      </w:r>
      <w:r w:rsidRPr="00EA713D">
        <w:rPr>
          <w:rFonts w:ascii="Times New Roman" w:hAnsi="Times New Roman" w:cs="Times New Roman"/>
        </w:rPr>
        <w:t>.</w:t>
      </w:r>
    </w:p>
  </w:footnote>
  <w:footnote w:id="45">
    <w:p w14:paraId="0CA48E99" w14:textId="77777777" w:rsidR="000412A9" w:rsidRDefault="000412A9">
      <w:pPr>
        <w:pStyle w:val="FootnoteText"/>
      </w:pPr>
      <w:r>
        <w:rPr>
          <w:rStyle w:val="FootnoteReference"/>
        </w:rPr>
        <w:footnoteRef/>
      </w:r>
      <w:r>
        <w:t xml:space="preserve"> </w:t>
      </w:r>
      <w:r>
        <w:rPr>
          <w:rFonts w:ascii="Times New Roman" w:hAnsi="Times New Roman" w:cs="Times New Roman"/>
          <w:i/>
        </w:rPr>
        <w:t>Id.</w:t>
      </w:r>
      <w:r>
        <w:rPr>
          <w:rFonts w:ascii="Times New Roman" w:hAnsi="Times New Roman" w:cs="Times New Roman"/>
        </w:rPr>
        <w:t xml:space="preserve"> at </w:t>
      </w:r>
      <w:r w:rsidRPr="003E04D0">
        <w:rPr>
          <w:rFonts w:ascii="Times New Roman" w:hAnsi="Times New Roman" w:cs="Times New Roman"/>
        </w:rPr>
        <w:t>1314</w:t>
      </w:r>
      <w:r>
        <w:rPr>
          <w:rFonts w:ascii="Times New Roman" w:hAnsi="Times New Roman" w:cs="Times New Roman"/>
        </w:rPr>
        <w:t xml:space="preserve">, citing </w:t>
      </w:r>
      <w:r w:rsidRPr="00104D5C">
        <w:rPr>
          <w:rFonts w:ascii="Times New Roman" w:hAnsi="Times New Roman" w:cs="Times New Roman"/>
          <w:i/>
        </w:rPr>
        <w:t>United States v. Doe</w:t>
      </w:r>
      <w:r w:rsidRPr="00104D5C">
        <w:rPr>
          <w:rFonts w:ascii="Times New Roman" w:hAnsi="Times New Roman" w:cs="Times New Roman"/>
        </w:rPr>
        <w:t>, 455 F.2d 753, 761 (1st Cir. 1972).</w:t>
      </w:r>
    </w:p>
  </w:footnote>
  <w:footnote w:id="46">
    <w:p w14:paraId="1FFF47FE" w14:textId="77777777" w:rsidR="000412A9" w:rsidRPr="001F3FD6" w:rsidRDefault="000412A9">
      <w:pPr>
        <w:pStyle w:val="FootnoteText"/>
        <w:rPr>
          <w:lang w:val="nl-NL"/>
        </w:rPr>
      </w:pPr>
      <w:r>
        <w:rPr>
          <w:rStyle w:val="FootnoteReference"/>
        </w:rPr>
        <w:footnoteRef/>
      </w:r>
      <w:r w:rsidRPr="001F3FD6">
        <w:rPr>
          <w:lang w:val="nl-NL"/>
        </w:rPr>
        <w:t xml:space="preserve"> </w:t>
      </w:r>
      <w:r w:rsidRPr="001F3FD6">
        <w:rPr>
          <w:rFonts w:ascii="Times New Roman" w:hAnsi="Times New Roman" w:cs="Times New Roman"/>
          <w:i/>
          <w:lang w:val="nl-NL"/>
        </w:rPr>
        <w:t>Doe v. McMillan</w:t>
      </w:r>
      <w:r w:rsidRPr="001F3FD6">
        <w:rPr>
          <w:rFonts w:ascii="Times New Roman" w:hAnsi="Times New Roman" w:cs="Times New Roman"/>
          <w:lang w:val="nl-NL"/>
        </w:rPr>
        <w:t>, 412 U.S. 306 (1973).</w:t>
      </w:r>
    </w:p>
  </w:footnote>
  <w:footnote w:id="47">
    <w:p w14:paraId="1F79AEE5" w14:textId="77777777" w:rsidR="000412A9" w:rsidRPr="001F3FD6" w:rsidRDefault="000412A9">
      <w:pPr>
        <w:pStyle w:val="FootnoteText"/>
        <w:rPr>
          <w:lang w:val="da-DK"/>
        </w:rPr>
      </w:pPr>
      <w:r>
        <w:rPr>
          <w:rStyle w:val="FootnoteReference"/>
        </w:rPr>
        <w:footnoteRef/>
      </w:r>
      <w:r w:rsidRPr="001F3FD6">
        <w:rPr>
          <w:lang w:val="da-DK"/>
        </w:rPr>
        <w:t xml:space="preserve"> </w:t>
      </w:r>
      <w:r w:rsidRPr="001F3FD6">
        <w:rPr>
          <w:rFonts w:ascii="Times New Roman" w:hAnsi="Times New Roman" w:cs="Times New Roman"/>
          <w:i/>
          <w:lang w:val="da-DK"/>
        </w:rPr>
        <w:t>Id.</w:t>
      </w:r>
      <w:r w:rsidRPr="001F3FD6">
        <w:rPr>
          <w:rFonts w:ascii="Times New Roman" w:hAnsi="Times New Roman" w:cs="Times New Roman"/>
          <w:lang w:val="da-DK"/>
        </w:rPr>
        <w:t xml:space="preserve"> at 312-13.</w:t>
      </w:r>
    </w:p>
  </w:footnote>
  <w:footnote w:id="48">
    <w:p w14:paraId="1A3755F2" w14:textId="77777777" w:rsidR="000412A9" w:rsidRPr="001F3FD6" w:rsidRDefault="000412A9">
      <w:pPr>
        <w:pStyle w:val="FootnoteText"/>
        <w:rPr>
          <w:lang w:val="da-DK"/>
        </w:rPr>
      </w:pPr>
      <w:r>
        <w:rPr>
          <w:rStyle w:val="FootnoteReference"/>
        </w:rPr>
        <w:footnoteRef/>
      </w:r>
      <w:r w:rsidRPr="001F3FD6">
        <w:rPr>
          <w:lang w:val="da-DK"/>
        </w:rPr>
        <w:t xml:space="preserve"> </w:t>
      </w:r>
      <w:r w:rsidRPr="001F3FD6">
        <w:rPr>
          <w:rFonts w:ascii="Times New Roman" w:hAnsi="Times New Roman" w:cs="Times New Roman"/>
          <w:i/>
          <w:lang w:val="da-DK"/>
        </w:rPr>
        <w:t>Id.</w:t>
      </w:r>
      <w:r w:rsidRPr="001F3FD6">
        <w:rPr>
          <w:rFonts w:ascii="Times New Roman" w:hAnsi="Times New Roman" w:cs="Times New Roman"/>
          <w:lang w:val="da-DK"/>
        </w:rPr>
        <w:t xml:space="preserve"> at 315-17.</w:t>
      </w:r>
    </w:p>
  </w:footnote>
  <w:footnote w:id="49">
    <w:p w14:paraId="57E8D4B8" w14:textId="77777777" w:rsidR="000412A9" w:rsidRPr="001F3FD6" w:rsidRDefault="000412A9">
      <w:pPr>
        <w:pStyle w:val="FootnoteText"/>
        <w:rPr>
          <w:lang w:val="da-DK"/>
        </w:rPr>
      </w:pPr>
      <w:r>
        <w:rPr>
          <w:rStyle w:val="FootnoteReference"/>
        </w:rPr>
        <w:footnoteRef/>
      </w:r>
      <w:r w:rsidRPr="001F3FD6">
        <w:rPr>
          <w:lang w:val="da-DK"/>
        </w:rPr>
        <w:t xml:space="preserve"> </w:t>
      </w:r>
      <w:r w:rsidRPr="001F3FD6">
        <w:rPr>
          <w:rFonts w:ascii="Times New Roman" w:hAnsi="Times New Roman" w:cs="Times New Roman"/>
          <w:i/>
          <w:lang w:val="da-DK"/>
        </w:rPr>
        <w:t>Id.</w:t>
      </w:r>
      <w:r w:rsidRPr="001F3FD6">
        <w:rPr>
          <w:rFonts w:ascii="Times New Roman" w:hAnsi="Times New Roman" w:cs="Times New Roman"/>
          <w:lang w:val="da-DK"/>
        </w:rPr>
        <w:t xml:space="preserve"> at 311.</w:t>
      </w:r>
    </w:p>
  </w:footnote>
  <w:footnote w:id="50">
    <w:p w14:paraId="1A356C57" w14:textId="77777777" w:rsidR="000412A9" w:rsidRPr="001F3FD6" w:rsidRDefault="000412A9">
      <w:pPr>
        <w:pStyle w:val="FootnoteText"/>
        <w:rPr>
          <w:lang w:val="da-DK"/>
        </w:rPr>
      </w:pPr>
      <w:r>
        <w:rPr>
          <w:rStyle w:val="FootnoteReference"/>
        </w:rPr>
        <w:footnoteRef/>
      </w:r>
      <w:r w:rsidRPr="001F3FD6">
        <w:rPr>
          <w:lang w:val="da-DK"/>
        </w:rPr>
        <w:t xml:space="preserve"> </w:t>
      </w:r>
      <w:r w:rsidRPr="001F3FD6">
        <w:rPr>
          <w:rFonts w:ascii="Times New Roman" w:hAnsi="Times New Roman" w:cs="Times New Roman"/>
          <w:i/>
          <w:lang w:val="da-DK"/>
        </w:rPr>
        <w:t>Id.</w:t>
      </w:r>
      <w:r w:rsidRPr="001F3FD6">
        <w:rPr>
          <w:rFonts w:ascii="Times New Roman" w:hAnsi="Times New Roman" w:cs="Times New Roman"/>
          <w:lang w:val="da-DK"/>
        </w:rPr>
        <w:t xml:space="preserve"> at 312.</w:t>
      </w:r>
    </w:p>
  </w:footnote>
  <w:footnote w:id="51">
    <w:p w14:paraId="0E8A02C0" w14:textId="77777777" w:rsidR="000412A9" w:rsidRPr="001F3FD6" w:rsidRDefault="000412A9">
      <w:pPr>
        <w:pStyle w:val="FootnoteText"/>
        <w:rPr>
          <w:lang w:val="da-DK"/>
        </w:rPr>
      </w:pPr>
      <w:r>
        <w:rPr>
          <w:rStyle w:val="FootnoteReference"/>
        </w:rPr>
        <w:footnoteRef/>
      </w:r>
      <w:r w:rsidRPr="001F3FD6">
        <w:rPr>
          <w:lang w:val="da-DK"/>
        </w:rPr>
        <w:t xml:space="preserve"> </w:t>
      </w:r>
      <w:r w:rsidRPr="001F3FD6">
        <w:rPr>
          <w:rFonts w:ascii="Times New Roman" w:hAnsi="Times New Roman" w:cs="Times New Roman"/>
          <w:i/>
          <w:lang w:val="da-DK"/>
        </w:rPr>
        <w:t>Id.</w:t>
      </w:r>
      <w:r w:rsidRPr="001F3FD6">
        <w:rPr>
          <w:rFonts w:ascii="Times New Roman" w:hAnsi="Times New Roman" w:cs="Times New Roman"/>
          <w:lang w:val="da-DK"/>
        </w:rPr>
        <w:t xml:space="preserve"> at 312-13.</w:t>
      </w:r>
    </w:p>
  </w:footnote>
  <w:footnote w:id="52">
    <w:p w14:paraId="5F983B9E" w14:textId="77777777" w:rsidR="000412A9" w:rsidRPr="001F3FD6" w:rsidRDefault="000412A9">
      <w:pPr>
        <w:pStyle w:val="FootnoteText"/>
        <w:rPr>
          <w:lang w:val="da-DK"/>
        </w:rPr>
      </w:pPr>
      <w:r>
        <w:rPr>
          <w:rStyle w:val="FootnoteReference"/>
        </w:rPr>
        <w:footnoteRef/>
      </w:r>
      <w:r w:rsidRPr="001F3FD6">
        <w:rPr>
          <w:lang w:val="da-DK"/>
        </w:rPr>
        <w:t xml:space="preserve"> </w:t>
      </w:r>
      <w:r w:rsidRPr="001F3FD6">
        <w:rPr>
          <w:rFonts w:ascii="Times New Roman" w:hAnsi="Times New Roman" w:cs="Times New Roman"/>
          <w:i/>
          <w:lang w:val="da-DK"/>
        </w:rPr>
        <w:t>Id.</w:t>
      </w:r>
      <w:r w:rsidRPr="001F3FD6">
        <w:rPr>
          <w:rFonts w:ascii="Times New Roman" w:hAnsi="Times New Roman" w:cs="Times New Roman"/>
          <w:lang w:val="da-DK"/>
        </w:rPr>
        <w:t xml:space="preserve"> at 313.</w:t>
      </w:r>
    </w:p>
  </w:footnote>
  <w:footnote w:id="53">
    <w:p w14:paraId="6E33FB41" w14:textId="77777777" w:rsidR="000412A9" w:rsidRPr="001F3FD6" w:rsidRDefault="000412A9">
      <w:pPr>
        <w:pStyle w:val="FootnoteText"/>
        <w:rPr>
          <w:lang w:val="da-DK"/>
        </w:rPr>
      </w:pPr>
      <w:r>
        <w:rPr>
          <w:rStyle w:val="FootnoteReference"/>
        </w:rPr>
        <w:footnoteRef/>
      </w:r>
      <w:r w:rsidRPr="001F3FD6">
        <w:rPr>
          <w:lang w:val="da-DK"/>
        </w:rPr>
        <w:t xml:space="preserve"> </w:t>
      </w:r>
      <w:r w:rsidRPr="001F3FD6">
        <w:rPr>
          <w:rFonts w:ascii="Times New Roman" w:hAnsi="Times New Roman" w:cs="Times New Roman"/>
          <w:i/>
          <w:lang w:val="da-DK"/>
        </w:rPr>
        <w:t>Id.</w:t>
      </w:r>
      <w:r w:rsidRPr="001F3FD6">
        <w:rPr>
          <w:rFonts w:ascii="Times New Roman" w:hAnsi="Times New Roman" w:cs="Times New Roman"/>
          <w:lang w:val="da-DK"/>
        </w:rPr>
        <w:t xml:space="preserve"> at 315.</w:t>
      </w:r>
    </w:p>
  </w:footnote>
  <w:footnote w:id="54">
    <w:p w14:paraId="5B3AEB2A" w14:textId="77777777" w:rsidR="000412A9" w:rsidRPr="001F3FD6" w:rsidRDefault="000412A9">
      <w:pPr>
        <w:pStyle w:val="FootnoteText"/>
        <w:rPr>
          <w:lang w:val="da-DK"/>
        </w:rPr>
      </w:pPr>
      <w:r>
        <w:rPr>
          <w:rStyle w:val="FootnoteReference"/>
        </w:rPr>
        <w:footnoteRef/>
      </w:r>
      <w:r w:rsidRPr="001F3FD6">
        <w:rPr>
          <w:lang w:val="da-DK"/>
        </w:rPr>
        <w:t xml:space="preserve"> </w:t>
      </w:r>
      <w:r w:rsidRPr="001F3FD6">
        <w:rPr>
          <w:rFonts w:ascii="Times New Roman" w:hAnsi="Times New Roman" w:cs="Times New Roman"/>
          <w:i/>
          <w:lang w:val="da-DK"/>
        </w:rPr>
        <w:t>Id.</w:t>
      </w:r>
      <w:r w:rsidRPr="001F3FD6">
        <w:rPr>
          <w:rFonts w:ascii="Times New Roman" w:hAnsi="Times New Roman" w:cs="Times New Roman"/>
          <w:lang w:val="da-DK"/>
        </w:rPr>
        <w:t xml:space="preserve"> at 315-17, 323-24.</w:t>
      </w:r>
    </w:p>
  </w:footnote>
  <w:footnote w:id="55">
    <w:p w14:paraId="7E5CA284" w14:textId="77777777" w:rsidR="000412A9" w:rsidRPr="001F3FD6" w:rsidRDefault="000412A9">
      <w:pPr>
        <w:pStyle w:val="FootnoteText"/>
        <w:rPr>
          <w:lang w:val="da-DK"/>
        </w:rPr>
      </w:pPr>
      <w:r w:rsidRPr="005243B0">
        <w:rPr>
          <w:rStyle w:val="FootnoteReference"/>
        </w:rPr>
        <w:footnoteRef/>
      </w:r>
      <w:r w:rsidRPr="001F3FD6">
        <w:rPr>
          <w:lang w:val="da-DK"/>
        </w:rPr>
        <w:t xml:space="preserve"> </w:t>
      </w:r>
      <w:r w:rsidRPr="001F3FD6">
        <w:rPr>
          <w:rFonts w:ascii="Times New Roman" w:hAnsi="Times New Roman" w:cs="Times New Roman"/>
          <w:i/>
          <w:lang w:val="da-DK"/>
        </w:rPr>
        <w:t>Id.</w:t>
      </w:r>
    </w:p>
  </w:footnote>
  <w:footnote w:id="56">
    <w:p w14:paraId="42D3903F" w14:textId="77777777" w:rsidR="000412A9" w:rsidRDefault="000412A9">
      <w:pPr>
        <w:pStyle w:val="FootnoteText"/>
      </w:pPr>
      <w:r>
        <w:rPr>
          <w:rStyle w:val="FootnoteReference"/>
        </w:rPr>
        <w:footnoteRef/>
      </w:r>
      <w:r>
        <w:t xml:space="preserve"> </w:t>
      </w:r>
      <w:r>
        <w:rPr>
          <w:rFonts w:ascii="Times New Roman" w:hAnsi="Times New Roman" w:cs="Times New Roman"/>
          <w:i/>
        </w:rPr>
        <w:t>Id.</w:t>
      </w:r>
    </w:p>
  </w:footnote>
  <w:footnote w:id="57">
    <w:p w14:paraId="4951A91D" w14:textId="77777777" w:rsidR="000412A9" w:rsidRPr="00E431FF" w:rsidRDefault="000412A9">
      <w:pPr>
        <w:pStyle w:val="FootnoteText"/>
        <w:rPr>
          <w:rFonts w:ascii="Times New Roman" w:hAnsi="Times New Roman" w:cs="Times New Roman"/>
        </w:rPr>
      </w:pPr>
      <w:r w:rsidRPr="00E431FF">
        <w:rPr>
          <w:rStyle w:val="FootnoteReference"/>
          <w:rFonts w:ascii="Times New Roman" w:hAnsi="Times New Roman" w:cs="Times New Roman"/>
        </w:rPr>
        <w:footnoteRef/>
      </w:r>
      <w:r w:rsidRPr="00E431FF">
        <w:rPr>
          <w:rFonts w:ascii="Times New Roman" w:hAnsi="Times New Roman" w:cs="Times New Roman"/>
        </w:rPr>
        <w:t xml:space="preserve"> </w:t>
      </w:r>
      <w:r w:rsidRPr="00E431FF">
        <w:rPr>
          <w:rFonts w:ascii="Times New Roman" w:hAnsi="Times New Roman" w:cs="Times New Roman"/>
          <w:i/>
        </w:rPr>
        <w:t>United States v Brewster</w:t>
      </w:r>
      <w:r w:rsidRPr="00E431FF">
        <w:rPr>
          <w:rFonts w:ascii="Times New Roman" w:hAnsi="Times New Roman" w:cs="Times New Roman"/>
        </w:rPr>
        <w:t>, 408 U.S. 501, 512–14 (1972).</w:t>
      </w:r>
    </w:p>
  </w:footnote>
  <w:footnote w:id="58">
    <w:p w14:paraId="5CD18A69" w14:textId="77777777" w:rsidR="000412A9" w:rsidRDefault="000412A9">
      <w:pPr>
        <w:pStyle w:val="FootnoteText"/>
      </w:pPr>
      <w:r>
        <w:rPr>
          <w:rStyle w:val="FootnoteReference"/>
        </w:rPr>
        <w:footnoteRef/>
      </w:r>
      <w:r>
        <w:t xml:space="preserve"> </w:t>
      </w:r>
      <w:r w:rsidRPr="00E431FF">
        <w:rPr>
          <w:rFonts w:ascii="Times New Roman" w:hAnsi="Times New Roman" w:cs="Times New Roman"/>
          <w:i/>
        </w:rPr>
        <w:t>See, e.g., Hutchinson v. Proxmire</w:t>
      </w:r>
      <w:r w:rsidRPr="00E431FF">
        <w:rPr>
          <w:rFonts w:ascii="Times New Roman" w:hAnsi="Times New Roman" w:cs="Times New Roman"/>
        </w:rPr>
        <w:t>, 443 U.S. 111, 127–28</w:t>
      </w:r>
      <w:r>
        <w:rPr>
          <w:rFonts w:ascii="Times New Roman" w:hAnsi="Times New Roman" w:cs="Times New Roman"/>
        </w:rPr>
        <w:t xml:space="preserve"> </w:t>
      </w:r>
      <w:r w:rsidRPr="00E431FF">
        <w:rPr>
          <w:rFonts w:ascii="Times New Roman" w:hAnsi="Times New Roman" w:cs="Times New Roman"/>
        </w:rPr>
        <w:t>(1979).</w:t>
      </w:r>
    </w:p>
  </w:footnote>
  <w:footnote w:id="59">
    <w:p w14:paraId="6DB7C5EB" w14:textId="77777777" w:rsidR="000412A9" w:rsidRDefault="000412A9" w:rsidP="00E431FF">
      <w:pPr>
        <w:pStyle w:val="FootnoteText"/>
      </w:pPr>
      <w:r>
        <w:rPr>
          <w:rStyle w:val="FootnoteReference"/>
        </w:rPr>
        <w:footnoteRef/>
      </w:r>
      <w:r>
        <w:t xml:space="preserve"> </w:t>
      </w:r>
      <w:r>
        <w:rPr>
          <w:rFonts w:ascii="Times New Roman" w:hAnsi="Times New Roman" w:cs="Times New Roman"/>
          <w:i/>
        </w:rPr>
        <w:t>Walker v. Jones</w:t>
      </w:r>
      <w:r>
        <w:rPr>
          <w:rFonts w:ascii="Times New Roman" w:hAnsi="Times New Roman" w:cs="Times New Roman"/>
        </w:rPr>
        <w:t>, 733 F.2d 923, 929 (1984).</w:t>
      </w:r>
    </w:p>
  </w:footnote>
  <w:footnote w:id="60">
    <w:p w14:paraId="3E30B82A" w14:textId="77777777" w:rsidR="000412A9" w:rsidRDefault="000412A9">
      <w:pPr>
        <w:pStyle w:val="FootnoteText"/>
      </w:pPr>
      <w:r>
        <w:rPr>
          <w:rStyle w:val="FootnoteReference"/>
        </w:rPr>
        <w:footnoteRef/>
      </w:r>
      <w:r>
        <w:t xml:space="preserve"> </w:t>
      </w:r>
      <w:r w:rsidRPr="00E431FF">
        <w:rPr>
          <w:rFonts w:ascii="Times New Roman" w:hAnsi="Times New Roman" w:cs="Times New Roman"/>
          <w:i/>
        </w:rPr>
        <w:t>United States v Brewster</w:t>
      </w:r>
      <w:r w:rsidRPr="00E431FF">
        <w:rPr>
          <w:rFonts w:ascii="Times New Roman" w:hAnsi="Times New Roman" w:cs="Times New Roman"/>
        </w:rPr>
        <w:t>, 408 U.S. 501, 512–14 (1972)</w:t>
      </w:r>
      <w:r>
        <w:rPr>
          <w:rFonts w:ascii="Times New Roman" w:hAnsi="Times New Roman" w:cs="Times New Roman"/>
        </w:rPr>
        <w:t>.</w:t>
      </w:r>
    </w:p>
  </w:footnote>
  <w:footnote w:id="61">
    <w:p w14:paraId="6E15FD65" w14:textId="77777777" w:rsidR="000412A9" w:rsidRDefault="000412A9" w:rsidP="00341201">
      <w:pPr>
        <w:pStyle w:val="FootnoteText"/>
      </w:pPr>
      <w:r>
        <w:rPr>
          <w:rStyle w:val="FootnoteReference"/>
        </w:rPr>
        <w:footnoteRef/>
      </w:r>
      <w:r>
        <w:t xml:space="preserve"> </w:t>
      </w:r>
      <w:r>
        <w:rPr>
          <w:rFonts w:ascii="Times New Roman" w:hAnsi="Times New Roman" w:cs="Times New Roman"/>
        </w:rPr>
        <w:t xml:space="preserve">As noted </w:t>
      </w:r>
      <w:r>
        <w:rPr>
          <w:rFonts w:ascii="Times New Roman" w:hAnsi="Times New Roman" w:cs="Times New Roman"/>
          <w:i/>
        </w:rPr>
        <w:t>infra</w:t>
      </w:r>
      <w:r>
        <w:rPr>
          <w:rFonts w:ascii="Times New Roman" w:hAnsi="Times New Roman" w:cs="Times New Roman"/>
        </w:rPr>
        <w:t xml:space="preserve">, it is the author’s conclusion that in regard to information classified secret by the Executive Branch (putting aside the question for the moment regarding publication of material that is defamatory or invades privacy) that becomes part of a congressional proceeding as part of legitimate legislative activities (such as relevant material included in a report of a congressional investigation), and that has not been the subject of a determination by Congress itself that this information warrants secrecy, that the publication and distribution of the congressional report or Congressional Record containing such information to the public would not only serve the legitimate legislative function of informing citizens, it would be an act consistent with and required by the Constitution’s Journal Clause discussed </w:t>
      </w:r>
      <w:r>
        <w:rPr>
          <w:rFonts w:ascii="Times New Roman" w:hAnsi="Times New Roman" w:cs="Times New Roman"/>
          <w:i/>
        </w:rPr>
        <w:t>infra</w:t>
      </w:r>
      <w:r>
        <w:rPr>
          <w:rFonts w:ascii="Times New Roman" w:hAnsi="Times New Roman" w:cs="Times New Roman"/>
        </w:rPr>
        <w:t>.</w:t>
      </w:r>
      <w:r>
        <w:rPr>
          <w:rFonts w:ascii="Times New Roman" w:hAnsi="Times New Roman" w:cs="Times New Roman"/>
          <w:sz w:val="24"/>
          <w:szCs w:val="24"/>
        </w:rPr>
        <w:t xml:space="preserve">  </w:t>
      </w:r>
    </w:p>
  </w:footnote>
  <w:footnote w:id="62">
    <w:p w14:paraId="5CA6F93C" w14:textId="77777777" w:rsidR="000412A9" w:rsidRDefault="000412A9">
      <w:pPr>
        <w:pStyle w:val="FootnoteText"/>
      </w:pPr>
      <w:r>
        <w:rPr>
          <w:rStyle w:val="FootnoteReference"/>
        </w:rPr>
        <w:footnoteRef/>
      </w:r>
      <w:r>
        <w:t xml:space="preserve"> </w:t>
      </w:r>
      <w:r>
        <w:rPr>
          <w:rFonts w:ascii="Times New Roman" w:hAnsi="Times New Roman" w:cs="Times New Roman"/>
          <w:i/>
        </w:rPr>
        <w:t>Eastland v. United States Servicemen's Fund</w:t>
      </w:r>
      <w:r>
        <w:rPr>
          <w:rFonts w:ascii="Times New Roman" w:hAnsi="Times New Roman" w:cs="Times New Roman"/>
        </w:rPr>
        <w:t>, 421 U.S. 491, 504–05 (1975).</w:t>
      </w:r>
    </w:p>
  </w:footnote>
  <w:footnote w:id="63">
    <w:p w14:paraId="0CB46238" w14:textId="77777777" w:rsidR="000412A9" w:rsidRDefault="000412A9">
      <w:pPr>
        <w:pStyle w:val="FootnoteText"/>
      </w:pPr>
      <w:r>
        <w:rPr>
          <w:rStyle w:val="FootnoteReference"/>
        </w:rPr>
        <w:footnoteRef/>
      </w:r>
      <w:r>
        <w:rPr>
          <w:rFonts w:ascii="Times New Roman" w:hAnsi="Times New Roman" w:cs="Times New Roman"/>
          <w:i/>
        </w:rPr>
        <w:t>Id.</w:t>
      </w:r>
    </w:p>
  </w:footnote>
  <w:footnote w:id="64">
    <w:p w14:paraId="7F28B5A3" w14:textId="77777777" w:rsidR="000412A9" w:rsidRDefault="000412A9" w:rsidP="00E702C5">
      <w:pPr>
        <w:pStyle w:val="FootnoteText"/>
      </w:pPr>
      <w:r>
        <w:rPr>
          <w:rStyle w:val="FootnoteReference"/>
        </w:rPr>
        <w:footnoteRef/>
      </w:r>
      <w:r>
        <w:t xml:space="preserve"> </w:t>
      </w:r>
      <w:r w:rsidRPr="001F7C6D">
        <w:rPr>
          <w:rFonts w:ascii="Times New Roman" w:hAnsi="Times New Roman" w:cs="Times New Roman"/>
          <w:i/>
        </w:rPr>
        <w:t>Miller v. Transamerican Press, Inc.</w:t>
      </w:r>
      <w:r>
        <w:rPr>
          <w:rFonts w:ascii="Times New Roman" w:hAnsi="Times New Roman" w:cs="Times New Roman"/>
        </w:rPr>
        <w:t>, 709 F.2d 524</w:t>
      </w:r>
      <w:r w:rsidRPr="001F7C6D">
        <w:rPr>
          <w:rFonts w:ascii="Times New Roman" w:hAnsi="Times New Roman" w:cs="Times New Roman"/>
        </w:rPr>
        <w:t xml:space="preserve"> (9th Cir. 1983).</w:t>
      </w:r>
    </w:p>
  </w:footnote>
  <w:footnote w:id="65">
    <w:p w14:paraId="57CD305D" w14:textId="77777777" w:rsidR="000412A9" w:rsidRDefault="000412A9">
      <w:pPr>
        <w:pStyle w:val="FootnoteText"/>
      </w:pPr>
      <w:r>
        <w:rPr>
          <w:rStyle w:val="FootnoteReference"/>
        </w:rPr>
        <w:footnoteRef/>
      </w:r>
      <w:r>
        <w:t xml:space="preserve"> </w:t>
      </w:r>
      <w:r>
        <w:rPr>
          <w:rFonts w:ascii="Times New Roman" w:hAnsi="Times New Roman" w:cs="Times New Roman"/>
          <w:i/>
        </w:rPr>
        <w:t>Id.</w:t>
      </w:r>
      <w:r>
        <w:rPr>
          <w:rFonts w:ascii="Times New Roman" w:hAnsi="Times New Roman" w:cs="Times New Roman"/>
        </w:rPr>
        <w:t xml:space="preserve"> at </w:t>
      </w:r>
      <w:r w:rsidRPr="00215980">
        <w:rPr>
          <w:rFonts w:ascii="Times New Roman" w:hAnsi="Times New Roman" w:cs="Times New Roman"/>
        </w:rPr>
        <w:t>529.</w:t>
      </w:r>
    </w:p>
  </w:footnote>
  <w:footnote w:id="66">
    <w:p w14:paraId="75C54D41" w14:textId="77777777" w:rsidR="000412A9" w:rsidRDefault="000412A9">
      <w:pPr>
        <w:pStyle w:val="FootnoteText"/>
      </w:pPr>
      <w:r>
        <w:rPr>
          <w:rStyle w:val="FootnoteReference"/>
        </w:rPr>
        <w:footnoteRef/>
      </w:r>
      <w:r>
        <w:t xml:space="preserve"> </w:t>
      </w:r>
      <w:r>
        <w:rPr>
          <w:rFonts w:ascii="Times New Roman" w:hAnsi="Times New Roman" w:cs="Times New Roman"/>
          <w:i/>
        </w:rPr>
        <w:t>Id.</w:t>
      </w:r>
      <w:r>
        <w:rPr>
          <w:rFonts w:ascii="Times New Roman" w:hAnsi="Times New Roman" w:cs="Times New Roman"/>
        </w:rPr>
        <w:t xml:space="preserve"> at </w:t>
      </w:r>
      <w:r w:rsidRPr="00D93811">
        <w:rPr>
          <w:rFonts w:ascii="Times New Roman" w:hAnsi="Times New Roman" w:cs="Times New Roman"/>
        </w:rPr>
        <w:t xml:space="preserve">30, citing </w:t>
      </w:r>
      <w:r w:rsidRPr="00D93811">
        <w:rPr>
          <w:rFonts w:ascii="Times New Roman" w:hAnsi="Times New Roman" w:cs="Times New Roman"/>
          <w:i/>
        </w:rPr>
        <w:t>United States v. Helstoski</w:t>
      </w:r>
      <w:r>
        <w:rPr>
          <w:rFonts w:ascii="Times New Roman" w:hAnsi="Times New Roman" w:cs="Times New Roman"/>
        </w:rPr>
        <w:t>, 442 U.S. 477, 489–90</w:t>
      </w:r>
      <w:r w:rsidRPr="00D93811">
        <w:rPr>
          <w:rFonts w:ascii="Times New Roman" w:hAnsi="Times New Roman" w:cs="Times New Roman"/>
        </w:rPr>
        <w:t xml:space="preserve"> (1979); </w:t>
      </w:r>
      <w:r w:rsidRPr="00D93811">
        <w:rPr>
          <w:rFonts w:ascii="Times New Roman" w:hAnsi="Times New Roman" w:cs="Times New Roman"/>
          <w:i/>
        </w:rPr>
        <w:t>Brewster</w:t>
      </w:r>
      <w:r w:rsidRPr="00D93811">
        <w:rPr>
          <w:rFonts w:ascii="Times New Roman" w:hAnsi="Times New Roman" w:cs="Times New Roman"/>
        </w:rPr>
        <w:t>, 408 U.S. at 528.</w:t>
      </w:r>
    </w:p>
  </w:footnote>
  <w:footnote w:id="67">
    <w:p w14:paraId="2D319EEA" w14:textId="77777777" w:rsidR="000412A9" w:rsidRPr="001F3FD6" w:rsidRDefault="000412A9">
      <w:pPr>
        <w:pStyle w:val="FootnoteText"/>
        <w:rPr>
          <w:lang w:val="da-DK"/>
        </w:rPr>
      </w:pPr>
      <w:r>
        <w:rPr>
          <w:rStyle w:val="FootnoteReference"/>
        </w:rPr>
        <w:footnoteRef/>
      </w:r>
      <w:r w:rsidRPr="001F3FD6">
        <w:rPr>
          <w:lang w:val="da-DK"/>
        </w:rPr>
        <w:t xml:space="preserve"> </w:t>
      </w:r>
      <w:r w:rsidRPr="001F3FD6">
        <w:rPr>
          <w:rFonts w:ascii="Times New Roman" w:hAnsi="Times New Roman" w:cs="Times New Roman"/>
          <w:i/>
          <w:lang w:val="da-DK"/>
        </w:rPr>
        <w:t>Id.</w:t>
      </w:r>
    </w:p>
  </w:footnote>
  <w:footnote w:id="68">
    <w:p w14:paraId="63AA4ADA" w14:textId="77777777" w:rsidR="000412A9" w:rsidRPr="001F3FD6" w:rsidRDefault="000412A9">
      <w:pPr>
        <w:pStyle w:val="FootnoteText"/>
        <w:rPr>
          <w:lang w:val="da-DK"/>
        </w:rPr>
      </w:pPr>
      <w:r>
        <w:rPr>
          <w:rStyle w:val="FootnoteReference"/>
        </w:rPr>
        <w:footnoteRef/>
      </w:r>
      <w:r w:rsidRPr="001F3FD6">
        <w:rPr>
          <w:lang w:val="da-DK"/>
        </w:rPr>
        <w:t xml:space="preserve"> </w:t>
      </w:r>
      <w:r w:rsidRPr="001F3FD6">
        <w:rPr>
          <w:rFonts w:ascii="Times New Roman" w:hAnsi="Times New Roman" w:cs="Times New Roman"/>
          <w:i/>
          <w:lang w:val="da-DK"/>
        </w:rPr>
        <w:t>Id.</w:t>
      </w:r>
      <w:r w:rsidRPr="001F3FD6">
        <w:rPr>
          <w:rFonts w:ascii="Times New Roman" w:hAnsi="Times New Roman" w:cs="Times New Roman"/>
          <w:lang w:val="da-DK"/>
        </w:rPr>
        <w:t xml:space="preserve"> at 529-30.</w:t>
      </w:r>
    </w:p>
  </w:footnote>
  <w:footnote w:id="69">
    <w:p w14:paraId="170670DA" w14:textId="77777777" w:rsidR="000412A9" w:rsidRPr="001F3FD6" w:rsidRDefault="000412A9">
      <w:pPr>
        <w:pStyle w:val="FootnoteText"/>
        <w:rPr>
          <w:lang w:val="da-DK"/>
        </w:rPr>
      </w:pPr>
      <w:r>
        <w:rPr>
          <w:rStyle w:val="FootnoteReference"/>
        </w:rPr>
        <w:footnoteRef/>
      </w:r>
      <w:r w:rsidRPr="001F3FD6">
        <w:rPr>
          <w:lang w:val="da-DK"/>
        </w:rPr>
        <w:t xml:space="preserve"> </w:t>
      </w:r>
      <w:r w:rsidRPr="001F3FD6">
        <w:rPr>
          <w:rFonts w:ascii="Times New Roman" w:hAnsi="Times New Roman" w:cs="Times New Roman"/>
          <w:i/>
          <w:lang w:val="da-DK"/>
        </w:rPr>
        <w:t xml:space="preserve">Id. </w:t>
      </w:r>
      <w:r w:rsidRPr="001F3FD6">
        <w:rPr>
          <w:rFonts w:ascii="Times New Roman" w:hAnsi="Times New Roman" w:cs="Times New Roman"/>
          <w:lang w:val="da-DK"/>
        </w:rPr>
        <w:t>at 530-31.</w:t>
      </w:r>
    </w:p>
  </w:footnote>
  <w:footnote w:id="70">
    <w:p w14:paraId="6D2424FF" w14:textId="77777777" w:rsidR="000412A9" w:rsidRPr="007862A4" w:rsidRDefault="000412A9" w:rsidP="007862A4">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Id.</w:t>
      </w:r>
      <w:r>
        <w:rPr>
          <w:rFonts w:ascii="Times New Roman" w:hAnsi="Times New Roman" w:cs="Times New Roman"/>
        </w:rPr>
        <w:t xml:space="preserve"> at 528, citing </w:t>
      </w:r>
      <w:r w:rsidRPr="007862A4">
        <w:rPr>
          <w:rFonts w:ascii="Times New Roman" w:hAnsi="Times New Roman" w:cs="Times New Roman"/>
          <w:i/>
        </w:rPr>
        <w:t>United States v. Brewster</w:t>
      </w:r>
      <w:r w:rsidRPr="007862A4">
        <w:rPr>
          <w:rFonts w:ascii="Times New Roman" w:hAnsi="Times New Roman" w:cs="Times New Roman"/>
        </w:rPr>
        <w:t>, 408 U.S. 501</w:t>
      </w:r>
      <w:r>
        <w:rPr>
          <w:rFonts w:ascii="Times New Roman" w:hAnsi="Times New Roman" w:cs="Times New Roman"/>
        </w:rPr>
        <w:t xml:space="preserve"> (1972).</w:t>
      </w:r>
    </w:p>
  </w:footnote>
  <w:footnote w:id="71">
    <w:p w14:paraId="1EAC479F" w14:textId="77777777" w:rsidR="000412A9" w:rsidRDefault="000412A9">
      <w:pPr>
        <w:pStyle w:val="FootnoteText"/>
      </w:pPr>
      <w:r>
        <w:rPr>
          <w:rStyle w:val="FootnoteReference"/>
        </w:rPr>
        <w:footnoteRef/>
      </w:r>
      <w:r>
        <w:t xml:space="preserve"> </w:t>
      </w:r>
      <w:r>
        <w:rPr>
          <w:rFonts w:ascii="Times New Roman" w:hAnsi="Times New Roman" w:cs="Times New Roman"/>
          <w:i/>
        </w:rPr>
        <w:t>Id.</w:t>
      </w:r>
      <w:r>
        <w:rPr>
          <w:rFonts w:ascii="Times New Roman" w:hAnsi="Times New Roman" w:cs="Times New Roman"/>
        </w:rPr>
        <w:t xml:space="preserve"> at </w:t>
      </w:r>
      <w:r w:rsidRPr="00215980">
        <w:rPr>
          <w:rFonts w:ascii="Times New Roman" w:hAnsi="Times New Roman" w:cs="Times New Roman"/>
        </w:rPr>
        <w:t>529</w:t>
      </w:r>
      <w:r>
        <w:rPr>
          <w:rFonts w:ascii="Times New Roman" w:hAnsi="Times New Roman" w:cs="Times New Roman"/>
        </w:rPr>
        <w:t>.</w:t>
      </w:r>
    </w:p>
  </w:footnote>
  <w:footnote w:id="72">
    <w:p w14:paraId="52445156" w14:textId="77777777" w:rsidR="000412A9" w:rsidRDefault="000412A9" w:rsidP="001977AD">
      <w:pPr>
        <w:pStyle w:val="FootnoteText"/>
      </w:pPr>
      <w:r>
        <w:rPr>
          <w:rStyle w:val="FootnoteReference"/>
        </w:rPr>
        <w:footnoteRef/>
      </w:r>
      <w:r>
        <w:t xml:space="preserve"> </w:t>
      </w:r>
      <w:r w:rsidRPr="007151E1">
        <w:rPr>
          <w:rFonts w:ascii="Times New Roman" w:hAnsi="Times New Roman" w:cs="Times New Roman"/>
          <w:i/>
        </w:rPr>
        <w:t>Maddox v. Williams</w:t>
      </w:r>
      <w:r w:rsidRPr="007151E1">
        <w:rPr>
          <w:rFonts w:ascii="Times New Roman" w:hAnsi="Times New Roman" w:cs="Times New Roman"/>
        </w:rPr>
        <w:t>, 855 F.Supp. 406 (1994).</w:t>
      </w:r>
    </w:p>
  </w:footnote>
  <w:footnote w:id="73">
    <w:p w14:paraId="21F14163" w14:textId="77777777" w:rsidR="000412A9" w:rsidRDefault="000412A9">
      <w:pPr>
        <w:pStyle w:val="FootnoteText"/>
      </w:pPr>
      <w:r>
        <w:rPr>
          <w:rStyle w:val="FootnoteReference"/>
        </w:rPr>
        <w:footnoteRef/>
      </w:r>
      <w:r>
        <w:t xml:space="preserve"> </w:t>
      </w:r>
      <w:r>
        <w:rPr>
          <w:rFonts w:ascii="Times New Roman" w:hAnsi="Times New Roman" w:cs="Times New Roman"/>
          <w:i/>
        </w:rPr>
        <w:t>Id.</w:t>
      </w:r>
      <w:r>
        <w:rPr>
          <w:rFonts w:ascii="Times New Roman" w:hAnsi="Times New Roman" w:cs="Times New Roman"/>
        </w:rPr>
        <w:t xml:space="preserve"> at </w:t>
      </w:r>
      <w:r w:rsidRPr="009D049F">
        <w:rPr>
          <w:rFonts w:ascii="Times New Roman" w:hAnsi="Times New Roman" w:cs="Times New Roman"/>
        </w:rPr>
        <w:t>411-12</w:t>
      </w:r>
      <w:r>
        <w:rPr>
          <w:rFonts w:ascii="Times New Roman" w:hAnsi="Times New Roman" w:cs="Times New Roman"/>
        </w:rPr>
        <w:t>.</w:t>
      </w:r>
    </w:p>
  </w:footnote>
  <w:footnote w:id="74">
    <w:p w14:paraId="3F663115" w14:textId="77777777" w:rsidR="000412A9" w:rsidRDefault="000412A9" w:rsidP="00B66EC9">
      <w:pPr>
        <w:spacing w:after="0" w:line="240" w:lineRule="auto"/>
        <w:rPr>
          <w:rFonts w:ascii="Times New Roman" w:hAnsi="Times New Roman" w:cs="Times New Roman"/>
          <w:sz w:val="24"/>
          <w:szCs w:val="24"/>
        </w:rPr>
      </w:pPr>
      <w:r>
        <w:rPr>
          <w:rStyle w:val="FootnoteReference"/>
        </w:rPr>
        <w:footnoteRef/>
      </w:r>
      <w:r>
        <w:t xml:space="preserve"> </w:t>
      </w:r>
      <w:r>
        <w:rPr>
          <w:rFonts w:ascii="Times New Roman" w:hAnsi="Times New Roman" w:cs="Times New Roman"/>
          <w:i/>
          <w:sz w:val="20"/>
          <w:szCs w:val="20"/>
        </w:rPr>
        <w:t>Porteous v. Baron</w:t>
      </w:r>
      <w:r>
        <w:rPr>
          <w:rFonts w:ascii="Times New Roman" w:hAnsi="Times New Roman" w:cs="Times New Roman"/>
          <w:sz w:val="20"/>
          <w:szCs w:val="20"/>
        </w:rPr>
        <w:t>, 729 F.Supp.2d 158 (2010).</w:t>
      </w:r>
    </w:p>
  </w:footnote>
  <w:footnote w:id="75">
    <w:p w14:paraId="4E75BC5C" w14:textId="77777777" w:rsidR="000412A9" w:rsidRDefault="000412A9">
      <w:pPr>
        <w:pStyle w:val="FootnoteText"/>
      </w:pPr>
      <w:r>
        <w:rPr>
          <w:rStyle w:val="FootnoteReference"/>
        </w:rPr>
        <w:footnoteRef/>
      </w:r>
      <w:r>
        <w:t xml:space="preserve"> </w:t>
      </w:r>
      <w:r>
        <w:rPr>
          <w:rFonts w:ascii="Times New Roman" w:hAnsi="Times New Roman" w:cs="Times New Roman"/>
          <w:i/>
        </w:rPr>
        <w:t>Id.</w:t>
      </w:r>
      <w:r>
        <w:rPr>
          <w:rFonts w:ascii="Times New Roman" w:hAnsi="Times New Roman" w:cs="Times New Roman"/>
        </w:rPr>
        <w:t xml:space="preserve"> at </w:t>
      </w:r>
      <w:r w:rsidRPr="004531A5">
        <w:rPr>
          <w:rFonts w:ascii="Times New Roman" w:hAnsi="Times New Roman" w:cs="Times New Roman"/>
        </w:rPr>
        <w:t>163</w:t>
      </w:r>
      <w:r>
        <w:rPr>
          <w:rFonts w:ascii="Times New Roman" w:hAnsi="Times New Roman" w:cs="Times New Roman"/>
        </w:rPr>
        <w:t>.</w:t>
      </w:r>
    </w:p>
  </w:footnote>
  <w:footnote w:id="76">
    <w:p w14:paraId="15C7E513" w14:textId="77777777" w:rsidR="000412A9" w:rsidRDefault="000412A9">
      <w:pPr>
        <w:pStyle w:val="FootnoteText"/>
      </w:pPr>
      <w:r>
        <w:rPr>
          <w:rStyle w:val="FootnoteReference"/>
        </w:rPr>
        <w:footnoteRef/>
      </w:r>
      <w:r>
        <w:t xml:space="preserve"> </w:t>
      </w:r>
      <w:r>
        <w:rPr>
          <w:rFonts w:ascii="Times New Roman" w:hAnsi="Times New Roman" w:cs="Times New Roman"/>
          <w:i/>
        </w:rPr>
        <w:t>Id.</w:t>
      </w:r>
      <w:r>
        <w:rPr>
          <w:rFonts w:ascii="Times New Roman" w:hAnsi="Times New Roman" w:cs="Times New Roman"/>
        </w:rPr>
        <w:t xml:space="preserve"> at </w:t>
      </w:r>
      <w:r w:rsidRPr="004531A5">
        <w:rPr>
          <w:rFonts w:ascii="Times New Roman" w:hAnsi="Times New Roman" w:cs="Times New Roman"/>
        </w:rPr>
        <w:t>163-64</w:t>
      </w:r>
      <w:r>
        <w:rPr>
          <w:rFonts w:ascii="Times New Roman" w:hAnsi="Times New Roman" w:cs="Times New Roman"/>
        </w:rPr>
        <w:t>.</w:t>
      </w:r>
    </w:p>
  </w:footnote>
  <w:footnote w:id="77">
    <w:p w14:paraId="30ABC09A" w14:textId="77777777" w:rsidR="000412A9" w:rsidRDefault="000412A9">
      <w:pPr>
        <w:pStyle w:val="FootnoteText"/>
      </w:pPr>
      <w:r>
        <w:rPr>
          <w:rStyle w:val="FootnoteReference"/>
        </w:rPr>
        <w:footnoteRef/>
      </w:r>
      <w:r>
        <w:t xml:space="preserve"> </w:t>
      </w:r>
      <w:r>
        <w:rPr>
          <w:rFonts w:ascii="Times New Roman" w:hAnsi="Times New Roman" w:cs="Times New Roman"/>
          <w:i/>
        </w:rPr>
        <w:t>Id.</w:t>
      </w:r>
      <w:r>
        <w:rPr>
          <w:rFonts w:ascii="Times New Roman" w:hAnsi="Times New Roman" w:cs="Times New Roman"/>
        </w:rPr>
        <w:t xml:space="preserve"> at </w:t>
      </w:r>
      <w:r w:rsidRPr="00A104FF">
        <w:rPr>
          <w:rFonts w:ascii="Times New Roman" w:hAnsi="Times New Roman" w:cs="Times New Roman"/>
        </w:rPr>
        <w:t>164.</w:t>
      </w:r>
    </w:p>
  </w:footnote>
  <w:footnote w:id="78">
    <w:p w14:paraId="48089E59" w14:textId="77777777" w:rsidR="000412A9" w:rsidRDefault="000412A9">
      <w:pPr>
        <w:pStyle w:val="FootnoteText"/>
      </w:pPr>
      <w:r>
        <w:rPr>
          <w:rStyle w:val="FootnoteReference"/>
        </w:rPr>
        <w:footnoteRef/>
      </w:r>
      <w:r>
        <w:t xml:space="preserve"> </w:t>
      </w:r>
      <w:r>
        <w:rPr>
          <w:rFonts w:ascii="Times New Roman" w:hAnsi="Times New Roman" w:cs="Times New Roman"/>
          <w:i/>
        </w:rPr>
        <w:t>Id.</w:t>
      </w:r>
      <w:r>
        <w:rPr>
          <w:rFonts w:ascii="Times New Roman" w:hAnsi="Times New Roman" w:cs="Times New Roman"/>
        </w:rPr>
        <w:t xml:space="preserve"> quoting </w:t>
      </w:r>
      <w:r w:rsidRPr="00DE4F0A">
        <w:rPr>
          <w:rFonts w:ascii="Times New Roman" w:hAnsi="Times New Roman" w:cs="Times New Roman"/>
          <w:i/>
        </w:rPr>
        <w:t>Eastland</w:t>
      </w:r>
      <w:r>
        <w:rPr>
          <w:rFonts w:ascii="Times New Roman" w:hAnsi="Times New Roman" w:cs="Times New Roman"/>
        </w:rPr>
        <w:t>, 421 U.S. at 502.</w:t>
      </w:r>
    </w:p>
  </w:footnote>
  <w:footnote w:id="79">
    <w:p w14:paraId="0DAFA456" w14:textId="77777777" w:rsidR="000412A9" w:rsidRDefault="000412A9">
      <w:pPr>
        <w:pStyle w:val="FootnoteText"/>
      </w:pPr>
      <w:r>
        <w:rPr>
          <w:rStyle w:val="FootnoteReference"/>
        </w:rPr>
        <w:footnoteRef/>
      </w:r>
      <w:r>
        <w:t xml:space="preserve"> </w:t>
      </w:r>
      <w:r>
        <w:rPr>
          <w:rFonts w:ascii="Times New Roman" w:hAnsi="Times New Roman" w:cs="Times New Roman"/>
          <w:i/>
        </w:rPr>
        <w:t>Id.</w:t>
      </w:r>
      <w:r>
        <w:rPr>
          <w:rFonts w:ascii="Times New Roman" w:hAnsi="Times New Roman" w:cs="Times New Roman"/>
        </w:rPr>
        <w:t xml:space="preserve"> citing </w:t>
      </w:r>
      <w:r w:rsidRPr="00DE4F0A">
        <w:rPr>
          <w:rFonts w:ascii="Times New Roman" w:hAnsi="Times New Roman" w:cs="Times New Roman"/>
          <w:i/>
        </w:rPr>
        <w:t>Eastland</w:t>
      </w:r>
      <w:r w:rsidRPr="00DE4F0A">
        <w:rPr>
          <w:rFonts w:ascii="Times New Roman" w:hAnsi="Times New Roman" w:cs="Times New Roman"/>
        </w:rPr>
        <w:t>, 421 U.S. at 501 (collecting cases)</w:t>
      </w:r>
      <w:r>
        <w:rPr>
          <w:rFonts w:ascii="Times New Roman" w:hAnsi="Times New Roman" w:cs="Times New Roman"/>
        </w:rPr>
        <w:t>.</w:t>
      </w:r>
    </w:p>
  </w:footnote>
  <w:footnote w:id="80">
    <w:p w14:paraId="26402F37" w14:textId="77777777" w:rsidR="000412A9" w:rsidRDefault="000412A9" w:rsidP="00DE4F0A">
      <w:pPr>
        <w:pStyle w:val="FootnoteText"/>
      </w:pPr>
      <w:r>
        <w:rPr>
          <w:rStyle w:val="FootnoteReference"/>
        </w:rPr>
        <w:footnoteRef/>
      </w:r>
      <w:r>
        <w:t xml:space="preserve"> </w:t>
      </w:r>
      <w:r>
        <w:rPr>
          <w:rFonts w:ascii="Times New Roman" w:hAnsi="Times New Roman" w:cs="Times New Roman"/>
          <w:i/>
        </w:rPr>
        <w:t>Id.</w:t>
      </w:r>
      <w:r>
        <w:rPr>
          <w:rFonts w:ascii="Times New Roman" w:hAnsi="Times New Roman" w:cs="Times New Roman"/>
        </w:rPr>
        <w:t xml:space="preserve"> citing </w:t>
      </w:r>
      <w:r>
        <w:rPr>
          <w:rFonts w:ascii="Times New Roman" w:hAnsi="Times New Roman" w:cs="Times New Roman"/>
          <w:i/>
        </w:rPr>
        <w:t>Tenney v. Brandhove,</w:t>
      </w:r>
      <w:r w:rsidRPr="00DE4F0A">
        <w:rPr>
          <w:rFonts w:ascii="Times New Roman" w:hAnsi="Times New Roman" w:cs="Times New Roman"/>
        </w:rPr>
        <w:t xml:space="preserve"> 341 U.S. 367, 376 (1951).</w:t>
      </w:r>
    </w:p>
  </w:footnote>
  <w:footnote w:id="81">
    <w:p w14:paraId="07601EC3" w14:textId="77777777" w:rsidR="000412A9" w:rsidRDefault="000412A9">
      <w:pPr>
        <w:pStyle w:val="FootnoteText"/>
      </w:pPr>
      <w:r>
        <w:rPr>
          <w:rStyle w:val="FootnoteReference"/>
        </w:rPr>
        <w:footnoteRef/>
      </w:r>
      <w:r>
        <w:t xml:space="preserve"> </w:t>
      </w:r>
      <w:r>
        <w:rPr>
          <w:rFonts w:ascii="Times New Roman" w:hAnsi="Times New Roman" w:cs="Times New Roman"/>
          <w:i/>
        </w:rPr>
        <w:t>Id.</w:t>
      </w:r>
      <w:r>
        <w:rPr>
          <w:rFonts w:ascii="Times New Roman" w:hAnsi="Times New Roman" w:cs="Times New Roman"/>
        </w:rPr>
        <w:t xml:space="preserve"> quoting </w:t>
      </w:r>
      <w:r w:rsidRPr="00187466">
        <w:rPr>
          <w:rFonts w:ascii="Times New Roman" w:hAnsi="Times New Roman" w:cs="Times New Roman"/>
          <w:i/>
        </w:rPr>
        <w:t>Gravel v. United States</w:t>
      </w:r>
      <w:r w:rsidRPr="00187466">
        <w:rPr>
          <w:rFonts w:ascii="Times New Roman" w:hAnsi="Times New Roman" w:cs="Times New Roman"/>
        </w:rPr>
        <w:t>, 408 U.S. 606, 625 (1972).</w:t>
      </w:r>
    </w:p>
  </w:footnote>
  <w:footnote w:id="82">
    <w:p w14:paraId="0D88C0C9" w14:textId="77777777" w:rsidR="000412A9" w:rsidRDefault="000412A9">
      <w:pPr>
        <w:pStyle w:val="FootnoteText"/>
      </w:pPr>
      <w:r>
        <w:rPr>
          <w:rStyle w:val="FootnoteReference"/>
        </w:rPr>
        <w:footnoteRef/>
      </w:r>
      <w:r>
        <w:t xml:space="preserve"> </w:t>
      </w:r>
      <w:r>
        <w:rPr>
          <w:rFonts w:ascii="Times New Roman" w:hAnsi="Times New Roman" w:cs="Times New Roman"/>
          <w:i/>
        </w:rPr>
        <w:t>Id.</w:t>
      </w:r>
      <w:r>
        <w:rPr>
          <w:rFonts w:ascii="Times New Roman" w:hAnsi="Times New Roman" w:cs="Times New Roman"/>
        </w:rPr>
        <w:t xml:space="preserve"> citing </w:t>
      </w:r>
      <w:r w:rsidRPr="00187466">
        <w:rPr>
          <w:rFonts w:ascii="Times New Roman" w:hAnsi="Times New Roman" w:cs="Times New Roman"/>
          <w:i/>
        </w:rPr>
        <w:t>Doe v. McMillan</w:t>
      </w:r>
      <w:r w:rsidRPr="00187466">
        <w:rPr>
          <w:rFonts w:ascii="Times New Roman" w:hAnsi="Times New Roman" w:cs="Times New Roman"/>
        </w:rPr>
        <w:t>, 412 U.S. 306, 313</w:t>
      </w:r>
      <w:r>
        <w:rPr>
          <w:rFonts w:ascii="Times New Roman" w:hAnsi="Times New Roman" w:cs="Times New Roman"/>
        </w:rPr>
        <w:t xml:space="preserve"> </w:t>
      </w:r>
      <w:r w:rsidRPr="00187466">
        <w:rPr>
          <w:rFonts w:ascii="Times New Roman" w:hAnsi="Times New Roman" w:cs="Times New Roman"/>
        </w:rPr>
        <w:t>(1973).</w:t>
      </w:r>
    </w:p>
  </w:footnote>
  <w:footnote w:id="83">
    <w:p w14:paraId="52589D5C" w14:textId="77777777" w:rsidR="000412A9" w:rsidRDefault="000412A9">
      <w:pPr>
        <w:pStyle w:val="FootnoteText"/>
      </w:pPr>
      <w:r>
        <w:rPr>
          <w:rStyle w:val="FootnoteReference"/>
        </w:rPr>
        <w:footnoteRef/>
      </w:r>
      <w:r>
        <w:t xml:space="preserve"> </w:t>
      </w:r>
      <w:r>
        <w:rPr>
          <w:rFonts w:ascii="Times New Roman" w:hAnsi="Times New Roman" w:cs="Times New Roman"/>
          <w:i/>
        </w:rPr>
        <w:t>Id.</w:t>
      </w:r>
      <w:r>
        <w:rPr>
          <w:rFonts w:ascii="Times New Roman" w:hAnsi="Times New Roman" w:cs="Times New Roman"/>
        </w:rPr>
        <w:t xml:space="preserve"> quoting </w:t>
      </w:r>
      <w:r w:rsidRPr="00187466">
        <w:rPr>
          <w:rFonts w:ascii="Times New Roman" w:hAnsi="Times New Roman" w:cs="Times New Roman"/>
          <w:i/>
        </w:rPr>
        <w:t>Eastland</w:t>
      </w:r>
      <w:r w:rsidRPr="00187466">
        <w:rPr>
          <w:rFonts w:ascii="Times New Roman" w:hAnsi="Times New Roman" w:cs="Times New Roman"/>
        </w:rPr>
        <w:t>, 421 U.S. at 503.</w:t>
      </w:r>
    </w:p>
  </w:footnote>
  <w:footnote w:id="84">
    <w:p w14:paraId="2C99B10F" w14:textId="77777777" w:rsidR="000412A9" w:rsidRDefault="000412A9">
      <w:pPr>
        <w:pStyle w:val="FootnoteText"/>
      </w:pPr>
      <w:r>
        <w:rPr>
          <w:rStyle w:val="FootnoteReference"/>
        </w:rPr>
        <w:footnoteRef/>
      </w:r>
      <w:r>
        <w:t xml:space="preserve"> </w:t>
      </w:r>
      <w:r>
        <w:rPr>
          <w:rFonts w:ascii="Times New Roman" w:hAnsi="Times New Roman" w:cs="Times New Roman"/>
          <w:i/>
        </w:rPr>
        <w:t>Id.</w:t>
      </w:r>
      <w:r>
        <w:rPr>
          <w:rFonts w:ascii="Times New Roman" w:hAnsi="Times New Roman" w:cs="Times New Roman"/>
        </w:rPr>
        <w:t xml:space="preserve"> quoting </w:t>
      </w:r>
      <w:r w:rsidRPr="00BF3707">
        <w:rPr>
          <w:rFonts w:ascii="Times New Roman" w:hAnsi="Times New Roman" w:cs="Times New Roman"/>
          <w:i/>
        </w:rPr>
        <w:t>Gravel</w:t>
      </w:r>
      <w:r>
        <w:rPr>
          <w:rFonts w:ascii="Times New Roman" w:hAnsi="Times New Roman" w:cs="Times New Roman"/>
        </w:rPr>
        <w:t>, 408 U.S. at 616–18</w:t>
      </w:r>
      <w:r w:rsidRPr="00BF3707">
        <w:rPr>
          <w:rFonts w:ascii="Times New Roman" w:hAnsi="Times New Roman" w:cs="Times New Roman"/>
        </w:rPr>
        <w:t>.</w:t>
      </w:r>
    </w:p>
  </w:footnote>
  <w:footnote w:id="85">
    <w:p w14:paraId="1F2A4FBD" w14:textId="77777777" w:rsidR="000412A9" w:rsidRDefault="000412A9">
      <w:pPr>
        <w:pStyle w:val="FootnoteText"/>
      </w:pPr>
      <w:r>
        <w:rPr>
          <w:rStyle w:val="FootnoteReference"/>
        </w:rPr>
        <w:footnoteRef/>
      </w:r>
      <w:r>
        <w:t xml:space="preserve"> </w:t>
      </w:r>
      <w:r>
        <w:rPr>
          <w:rFonts w:ascii="Times New Roman" w:hAnsi="Times New Roman" w:cs="Times New Roman"/>
          <w:i/>
        </w:rPr>
        <w:t>Id.</w:t>
      </w:r>
      <w:r>
        <w:rPr>
          <w:rFonts w:ascii="Times New Roman" w:hAnsi="Times New Roman" w:cs="Times New Roman"/>
        </w:rPr>
        <w:t xml:space="preserve"> at </w:t>
      </w:r>
      <w:r w:rsidRPr="009466D0">
        <w:rPr>
          <w:rFonts w:ascii="Times New Roman" w:hAnsi="Times New Roman" w:cs="Times New Roman"/>
        </w:rPr>
        <w:t>166</w:t>
      </w:r>
      <w:r>
        <w:rPr>
          <w:rFonts w:ascii="Times New Roman" w:hAnsi="Times New Roman" w:cs="Times New Roman"/>
        </w:rPr>
        <w:t>.</w:t>
      </w:r>
    </w:p>
  </w:footnote>
  <w:footnote w:id="86">
    <w:p w14:paraId="3541BD7C" w14:textId="77777777" w:rsidR="000412A9" w:rsidRDefault="000412A9">
      <w:pPr>
        <w:pStyle w:val="FootnoteText"/>
      </w:pPr>
      <w:r>
        <w:rPr>
          <w:rStyle w:val="FootnoteReference"/>
        </w:rPr>
        <w:footnoteRef/>
      </w:r>
      <w:r>
        <w:t xml:space="preserve"> </w:t>
      </w:r>
      <w:r>
        <w:rPr>
          <w:rFonts w:ascii="Times New Roman" w:hAnsi="Times New Roman" w:cs="Times New Roman"/>
          <w:i/>
        </w:rPr>
        <w:t>Id</w:t>
      </w:r>
      <w:r>
        <w:rPr>
          <w:rFonts w:ascii="Times New Roman" w:hAnsi="Times New Roman" w:cs="Times New Roman"/>
        </w:rPr>
        <w:t>.</w:t>
      </w:r>
    </w:p>
  </w:footnote>
  <w:footnote w:id="87">
    <w:p w14:paraId="360EFDE3" w14:textId="77777777" w:rsidR="000412A9" w:rsidRPr="00604622" w:rsidRDefault="000412A9" w:rsidP="009F4FB7">
      <w:pPr>
        <w:spacing w:after="0" w:line="240" w:lineRule="auto"/>
        <w:rPr>
          <w:sz w:val="20"/>
          <w:szCs w:val="20"/>
        </w:rPr>
      </w:pPr>
      <w:r>
        <w:rPr>
          <w:rStyle w:val="FootnoteReference"/>
        </w:rPr>
        <w:footnoteRef/>
      </w:r>
      <w:r>
        <w:t xml:space="preserve"> </w:t>
      </w:r>
      <w:r w:rsidRPr="00604622">
        <w:rPr>
          <w:rFonts w:ascii="Times New Roman" w:eastAsia="Times New Roman" w:hAnsi="Times New Roman" w:cs="Times New Roman"/>
          <w:i/>
          <w:sz w:val="20"/>
          <w:szCs w:val="20"/>
        </w:rPr>
        <w:t>Marshall Field &amp; Co. v. Clark</w:t>
      </w:r>
      <w:r w:rsidRPr="00604622">
        <w:rPr>
          <w:rFonts w:ascii="Times New Roman" w:eastAsia="Times New Roman" w:hAnsi="Times New Roman" w:cs="Times New Roman"/>
          <w:sz w:val="20"/>
          <w:szCs w:val="20"/>
        </w:rPr>
        <w:t xml:space="preserve">, 143 U.S. 649, 670-71 (1892) </w:t>
      </w:r>
      <w:r w:rsidRPr="00604622">
        <w:rPr>
          <w:rFonts w:ascii="Times New Roman" w:hAnsi="Times New Roman" w:cs="Times New Roman"/>
          <w:sz w:val="20"/>
          <w:szCs w:val="20"/>
        </w:rPr>
        <w:t>(emphasis added)</w:t>
      </w:r>
      <w:r w:rsidRPr="00604622">
        <w:rPr>
          <w:rFonts w:ascii="Times New Roman" w:eastAsia="Times New Roman" w:hAnsi="Times New Roman" w:cs="Times New Roman"/>
          <w:sz w:val="20"/>
          <w:szCs w:val="20"/>
        </w:rPr>
        <w:t>.</w:t>
      </w:r>
    </w:p>
  </w:footnote>
  <w:footnote w:id="88">
    <w:p w14:paraId="782EBE02" w14:textId="77777777" w:rsidR="000412A9" w:rsidRDefault="000412A9" w:rsidP="004C7B3C">
      <w:pPr>
        <w:spacing w:after="0" w:line="240" w:lineRule="auto"/>
      </w:pPr>
      <w:r>
        <w:rPr>
          <w:rStyle w:val="FootnoteReference"/>
        </w:rPr>
        <w:footnoteRef/>
      </w:r>
      <w:r>
        <w:t xml:space="preserve"> </w:t>
      </w:r>
      <w:r w:rsidRPr="00604622">
        <w:rPr>
          <w:rFonts w:ascii="Times New Roman" w:hAnsi="Times New Roman" w:cs="Times New Roman"/>
          <w:i/>
          <w:sz w:val="20"/>
          <w:szCs w:val="20"/>
        </w:rPr>
        <w:t>United States v. Ballin</w:t>
      </w:r>
      <w:r w:rsidRPr="00604622">
        <w:rPr>
          <w:rFonts w:ascii="Times New Roman" w:hAnsi="Times New Roman" w:cs="Times New Roman"/>
          <w:sz w:val="20"/>
          <w:szCs w:val="20"/>
        </w:rPr>
        <w:t>, 144 U.S. 1, 4-6 (1892) (emphasis added).</w:t>
      </w:r>
    </w:p>
  </w:footnote>
  <w:footnote w:id="89">
    <w:p w14:paraId="343C5D0C" w14:textId="77777777" w:rsidR="000412A9" w:rsidRDefault="000412A9" w:rsidP="004C7B3C">
      <w:pPr>
        <w:spacing w:after="0" w:line="240" w:lineRule="auto"/>
      </w:pPr>
      <w:r>
        <w:rPr>
          <w:rStyle w:val="FootnoteReference"/>
        </w:rPr>
        <w:footnoteRef/>
      </w:r>
      <w:r>
        <w:t xml:space="preserve"> </w:t>
      </w:r>
      <w:r w:rsidRPr="00CB13F8">
        <w:rPr>
          <w:rFonts w:ascii="Times New Roman" w:hAnsi="Times New Roman" w:cs="Times New Roman"/>
          <w:i/>
          <w:sz w:val="20"/>
          <w:szCs w:val="20"/>
        </w:rPr>
        <w:t>Wright v. U.S.</w:t>
      </w:r>
      <w:r w:rsidRPr="00CB13F8">
        <w:rPr>
          <w:rFonts w:ascii="Times New Roman" w:hAnsi="Times New Roman" w:cs="Times New Roman"/>
          <w:sz w:val="20"/>
          <w:szCs w:val="20"/>
        </w:rPr>
        <w:t>, 302 U.S. 583, 608 (1938) (Justice Stone dissenting in part).</w:t>
      </w:r>
    </w:p>
  </w:footnote>
  <w:footnote w:id="90">
    <w:p w14:paraId="0ACA54D4" w14:textId="77777777" w:rsidR="000412A9" w:rsidRDefault="000412A9" w:rsidP="004C7B3C">
      <w:pPr>
        <w:spacing w:after="0" w:line="240" w:lineRule="auto"/>
      </w:pPr>
      <w:r>
        <w:rPr>
          <w:rStyle w:val="FootnoteReference"/>
        </w:rPr>
        <w:footnoteRef/>
      </w:r>
      <w:r>
        <w:t xml:space="preserve"> </w:t>
      </w:r>
      <w:r w:rsidRPr="00CB13F8">
        <w:rPr>
          <w:rFonts w:ascii="Times New Roman" w:hAnsi="Times New Roman" w:cs="Times New Roman"/>
          <w:i/>
          <w:sz w:val="20"/>
          <w:szCs w:val="20"/>
        </w:rPr>
        <w:t>Calley v. Callaway</w:t>
      </w:r>
      <w:r w:rsidRPr="00CB13F8">
        <w:rPr>
          <w:rFonts w:ascii="Times New Roman" w:hAnsi="Times New Roman" w:cs="Times New Roman"/>
          <w:sz w:val="20"/>
          <w:szCs w:val="20"/>
        </w:rPr>
        <w:t>, 519 F.2d 184, 228-29, 232 (5</w:t>
      </w:r>
      <w:r w:rsidRPr="00CB13F8">
        <w:rPr>
          <w:rFonts w:ascii="Times New Roman" w:hAnsi="Times New Roman" w:cs="Times New Roman"/>
          <w:sz w:val="20"/>
          <w:szCs w:val="20"/>
          <w:vertAlign w:val="superscript"/>
        </w:rPr>
        <w:t>th</w:t>
      </w:r>
      <w:r w:rsidRPr="00CB13F8">
        <w:rPr>
          <w:rFonts w:ascii="Times New Roman" w:hAnsi="Times New Roman" w:cs="Times New Roman"/>
          <w:sz w:val="20"/>
          <w:szCs w:val="20"/>
        </w:rPr>
        <w:t xml:space="preserve"> Cir. 1975) (en banc) (Bell, Circuit Judge, with whom Gewin, Thornberry, Morgan and Clark, Circuit Judges, joined dissenting) (emphasis added).</w:t>
      </w:r>
    </w:p>
  </w:footnote>
  <w:footnote w:id="91">
    <w:p w14:paraId="0F24F6BA" w14:textId="77777777" w:rsidR="000412A9" w:rsidRDefault="000412A9" w:rsidP="004526C2">
      <w:pPr>
        <w:spacing w:after="0" w:line="240" w:lineRule="auto"/>
        <w:contextualSpacing/>
      </w:pPr>
      <w:r>
        <w:rPr>
          <w:rStyle w:val="FootnoteReference"/>
        </w:rPr>
        <w:footnoteRef/>
      </w:r>
      <w:r>
        <w:t xml:space="preserve"> </w:t>
      </w:r>
      <w:r w:rsidRPr="00CB13F8">
        <w:rPr>
          <w:rFonts w:ascii="Times New Roman" w:hAnsi="Times New Roman" w:cs="Times New Roman"/>
          <w:i/>
          <w:sz w:val="20"/>
          <w:szCs w:val="20"/>
        </w:rPr>
        <w:t>U.S. v. Liddy</w:t>
      </w:r>
      <w:r w:rsidRPr="00CB13F8">
        <w:rPr>
          <w:rFonts w:ascii="Times New Roman" w:hAnsi="Times New Roman" w:cs="Times New Roman"/>
          <w:sz w:val="20"/>
          <w:szCs w:val="20"/>
        </w:rPr>
        <w:t>, 542 F.2d 76, 82-83 (D.C. Circuit 1976) (emphasis added).</w:t>
      </w:r>
    </w:p>
  </w:footnote>
  <w:footnote w:id="92">
    <w:p w14:paraId="1819E968" w14:textId="77777777" w:rsidR="000412A9" w:rsidRDefault="000412A9" w:rsidP="00A44EEF">
      <w:pPr>
        <w:widowControl w:val="0"/>
        <w:autoSpaceDE w:val="0"/>
        <w:autoSpaceDN w:val="0"/>
        <w:adjustRightInd w:val="0"/>
        <w:spacing w:after="0" w:line="240" w:lineRule="auto"/>
      </w:pPr>
      <w:r>
        <w:rPr>
          <w:rStyle w:val="FootnoteReference"/>
        </w:rPr>
        <w:footnoteRef/>
      </w:r>
      <w:r>
        <w:t xml:space="preserve"> </w:t>
      </w:r>
      <w:r w:rsidRPr="00CB13F8">
        <w:rPr>
          <w:rFonts w:ascii="Times New Roman" w:hAnsi="Times New Roman" w:cs="Times New Roman"/>
          <w:i/>
          <w:color w:val="252525"/>
          <w:sz w:val="20"/>
          <w:szCs w:val="20"/>
        </w:rPr>
        <w:t>In re Grand Jury Investigation</w:t>
      </w:r>
      <w:r w:rsidRPr="00CB13F8">
        <w:rPr>
          <w:rFonts w:ascii="Times New Roman" w:hAnsi="Times New Roman" w:cs="Times New Roman"/>
          <w:color w:val="252525"/>
          <w:sz w:val="20"/>
          <w:szCs w:val="20"/>
        </w:rPr>
        <w:t xml:space="preserve">, </w:t>
      </w:r>
      <w:r w:rsidRPr="00CB13F8">
        <w:rPr>
          <w:rFonts w:ascii="Times New Roman" w:hAnsi="Times New Roman" w:cs="Times New Roman"/>
          <w:color w:val="000000"/>
          <w:sz w:val="20"/>
          <w:szCs w:val="20"/>
        </w:rPr>
        <w:t>587 F.2d 589, 593 (3</w:t>
      </w:r>
      <w:r w:rsidRPr="00CB13F8">
        <w:rPr>
          <w:rFonts w:ascii="Times New Roman" w:hAnsi="Times New Roman" w:cs="Times New Roman"/>
          <w:color w:val="000000"/>
          <w:sz w:val="20"/>
          <w:szCs w:val="20"/>
          <w:vertAlign w:val="superscript"/>
        </w:rPr>
        <w:t>rd</w:t>
      </w:r>
      <w:r w:rsidRPr="00CB13F8">
        <w:rPr>
          <w:rFonts w:ascii="Times New Roman" w:hAnsi="Times New Roman" w:cs="Times New Roman"/>
          <w:color w:val="000000"/>
          <w:sz w:val="20"/>
          <w:szCs w:val="20"/>
        </w:rPr>
        <w:t xml:space="preserve"> Cir. 1978) </w:t>
      </w:r>
      <w:r w:rsidRPr="00CB13F8">
        <w:rPr>
          <w:rFonts w:ascii="Times New Roman" w:hAnsi="Times New Roman" w:cs="Times New Roman"/>
          <w:sz w:val="20"/>
          <w:szCs w:val="20"/>
        </w:rPr>
        <w:t>(emphasis added)</w:t>
      </w:r>
      <w:r w:rsidRPr="00CB13F8">
        <w:rPr>
          <w:rFonts w:ascii="Times New Roman" w:hAnsi="Times New Roman" w:cs="Times New Roman"/>
          <w:color w:val="000000"/>
          <w:sz w:val="20"/>
          <w:szCs w:val="20"/>
        </w:rPr>
        <w:t>.</w:t>
      </w:r>
    </w:p>
  </w:footnote>
  <w:footnote w:id="93">
    <w:p w14:paraId="351BF839" w14:textId="77777777" w:rsidR="000412A9" w:rsidRDefault="000412A9" w:rsidP="004C7B3C">
      <w:pPr>
        <w:widowControl w:val="0"/>
        <w:autoSpaceDE w:val="0"/>
        <w:autoSpaceDN w:val="0"/>
        <w:adjustRightInd w:val="0"/>
        <w:spacing w:after="0" w:line="240" w:lineRule="auto"/>
      </w:pPr>
      <w:r>
        <w:rPr>
          <w:rStyle w:val="FootnoteReference"/>
        </w:rPr>
        <w:footnoteRef/>
      </w:r>
      <w:r>
        <w:t xml:space="preserve"> </w:t>
      </w:r>
      <w:r w:rsidRPr="00CB13F8">
        <w:rPr>
          <w:rFonts w:ascii="Times New Roman" w:hAnsi="Times New Roman" w:cs="Times New Roman"/>
          <w:i/>
          <w:sz w:val="20"/>
          <w:szCs w:val="20"/>
        </w:rPr>
        <w:t>Capital Cities Media, Inc. v. Chester</w:t>
      </w:r>
      <w:r w:rsidRPr="00CB13F8">
        <w:rPr>
          <w:rFonts w:ascii="Times New Roman" w:hAnsi="Times New Roman" w:cs="Times New Roman"/>
          <w:sz w:val="20"/>
          <w:szCs w:val="20"/>
        </w:rPr>
        <w:t>, 797 F.2d 1164, 1167-68 (3</w:t>
      </w:r>
      <w:r w:rsidRPr="00CB13F8">
        <w:rPr>
          <w:rFonts w:ascii="Times New Roman" w:hAnsi="Times New Roman" w:cs="Times New Roman"/>
          <w:sz w:val="20"/>
          <w:szCs w:val="20"/>
          <w:vertAlign w:val="superscript"/>
        </w:rPr>
        <w:t>rd</w:t>
      </w:r>
      <w:r w:rsidRPr="00CB13F8">
        <w:rPr>
          <w:rFonts w:ascii="Times New Roman" w:hAnsi="Times New Roman" w:cs="Times New Roman"/>
          <w:sz w:val="20"/>
          <w:szCs w:val="20"/>
        </w:rPr>
        <w:t xml:space="preserve"> Cir. 1986) (en banc) (emphasis added).</w:t>
      </w:r>
    </w:p>
  </w:footnote>
  <w:footnote w:id="94">
    <w:p w14:paraId="0D0E7A74" w14:textId="77777777" w:rsidR="000412A9" w:rsidRPr="00CB13F8" w:rsidRDefault="000412A9" w:rsidP="00232CF1">
      <w:pPr>
        <w:widowControl w:val="0"/>
        <w:autoSpaceDE w:val="0"/>
        <w:autoSpaceDN w:val="0"/>
        <w:adjustRightInd w:val="0"/>
        <w:spacing w:after="0" w:line="240" w:lineRule="auto"/>
        <w:rPr>
          <w:rFonts w:ascii="Times New Roman" w:hAnsi="Times New Roman" w:cs="Times New Roman"/>
          <w:sz w:val="20"/>
          <w:szCs w:val="20"/>
        </w:rPr>
      </w:pPr>
      <w:r>
        <w:rPr>
          <w:rStyle w:val="FootnoteReference"/>
        </w:rPr>
        <w:footnoteRef/>
      </w:r>
      <w:r>
        <w:t xml:space="preserve"> </w:t>
      </w:r>
      <w:r w:rsidRPr="00CB13F8">
        <w:rPr>
          <w:rFonts w:ascii="Times New Roman" w:hAnsi="Times New Roman" w:cs="Times New Roman"/>
          <w:i/>
          <w:sz w:val="20"/>
          <w:szCs w:val="20"/>
        </w:rPr>
        <w:t>Capital Cities Media, Inc. v. Chester</w:t>
      </w:r>
      <w:r w:rsidRPr="00CB13F8">
        <w:rPr>
          <w:rFonts w:ascii="Times New Roman" w:hAnsi="Times New Roman" w:cs="Times New Roman"/>
          <w:sz w:val="20"/>
          <w:szCs w:val="20"/>
        </w:rPr>
        <w:t>, 797 F.2d 1164, 1185 (3</w:t>
      </w:r>
      <w:r w:rsidRPr="00CB13F8">
        <w:rPr>
          <w:rFonts w:ascii="Times New Roman" w:hAnsi="Times New Roman" w:cs="Times New Roman"/>
          <w:sz w:val="20"/>
          <w:szCs w:val="20"/>
          <w:vertAlign w:val="superscript"/>
        </w:rPr>
        <w:t>rd</w:t>
      </w:r>
      <w:r w:rsidRPr="00CB13F8">
        <w:rPr>
          <w:rFonts w:ascii="Times New Roman" w:hAnsi="Times New Roman" w:cs="Times New Roman"/>
          <w:sz w:val="20"/>
          <w:szCs w:val="20"/>
        </w:rPr>
        <w:t xml:space="preserve"> Cir. 1986) (en banc) (Gibbons, Circuit Judge, Dissenting, with whom Higginbotham, Sloviter and Mansmann, Circuit Judges, joined) (emphasis added).</w:t>
      </w:r>
    </w:p>
    <w:p w14:paraId="7F7C5C26" w14:textId="77777777" w:rsidR="000412A9" w:rsidRDefault="000412A9">
      <w:pPr>
        <w:pStyle w:val="FootnoteText"/>
      </w:pPr>
    </w:p>
  </w:footnote>
  <w:footnote w:id="95">
    <w:p w14:paraId="60E81DDB" w14:textId="77777777" w:rsidR="000412A9" w:rsidRDefault="000412A9" w:rsidP="00232CF1">
      <w:pPr>
        <w:widowControl w:val="0"/>
        <w:autoSpaceDE w:val="0"/>
        <w:autoSpaceDN w:val="0"/>
        <w:adjustRightInd w:val="0"/>
        <w:spacing w:after="0" w:line="240" w:lineRule="auto"/>
        <w:rPr>
          <w:rFonts w:ascii="Times New Roman" w:hAnsi="Times New Roman" w:cs="Times New Roman"/>
          <w:color w:val="000000"/>
          <w:sz w:val="24"/>
          <w:szCs w:val="24"/>
        </w:rPr>
      </w:pPr>
      <w:r>
        <w:rPr>
          <w:rStyle w:val="FootnoteReference"/>
        </w:rPr>
        <w:footnoteRef/>
      </w:r>
      <w:r>
        <w:t xml:space="preserve"> </w:t>
      </w:r>
      <w:r w:rsidRPr="00CB13F8">
        <w:rPr>
          <w:rFonts w:ascii="Times New Roman" w:hAnsi="Times New Roman" w:cs="Times New Roman"/>
          <w:color w:val="000000"/>
          <w:sz w:val="20"/>
          <w:szCs w:val="20"/>
        </w:rPr>
        <w:t>2 U.S.C. § 288h (emphasis added).</w:t>
      </w:r>
      <w:bookmarkStart w:id="16" w:name="co_anchor_IA2BDBAD0D27311E0856CC764CBB65"/>
      <w:bookmarkEnd w:id="16"/>
    </w:p>
    <w:p w14:paraId="43CE44BB" w14:textId="77777777" w:rsidR="000412A9" w:rsidRDefault="000412A9">
      <w:pPr>
        <w:pStyle w:val="FootnoteText"/>
      </w:pPr>
    </w:p>
  </w:footnote>
  <w:footnote w:id="96">
    <w:p w14:paraId="5B2FA288" w14:textId="77777777" w:rsidR="000412A9" w:rsidRPr="00EF2DFD" w:rsidRDefault="000412A9">
      <w:pPr>
        <w:pStyle w:val="FootnoteText"/>
      </w:pPr>
      <w:r>
        <w:rPr>
          <w:rStyle w:val="FootnoteReference"/>
        </w:rPr>
        <w:footnoteRef/>
      </w:r>
      <w:r>
        <w:t xml:space="preserve"> </w:t>
      </w:r>
      <w:r w:rsidRPr="00EF2DFD">
        <w:rPr>
          <w:rFonts w:ascii="Times New Roman" w:hAnsi="Times New Roman" w:cs="Times New Roman"/>
        </w:rPr>
        <w:t>CONST. Art. 1 Sec. 5, Clause 2</w:t>
      </w:r>
      <w:r>
        <w:rPr>
          <w:rFonts w:ascii="Times New Roman" w:hAnsi="Times New Roman" w:cs="Times New Roman"/>
        </w:rPr>
        <w:t>.</w:t>
      </w:r>
    </w:p>
  </w:footnote>
  <w:footnote w:id="97">
    <w:p w14:paraId="4D7B2B20" w14:textId="77777777" w:rsidR="000412A9" w:rsidRDefault="000412A9">
      <w:pPr>
        <w:pStyle w:val="FootnoteText"/>
      </w:pPr>
      <w:r>
        <w:rPr>
          <w:rStyle w:val="FootnoteReference"/>
        </w:rPr>
        <w:footnoteRef/>
      </w:r>
      <w:r>
        <w:t xml:space="preserve"> </w:t>
      </w:r>
      <w:r w:rsidRPr="00EF2DFD">
        <w:rPr>
          <w:rFonts w:ascii="Times New Roman" w:hAnsi="Times New Roman" w:cs="Times New Roman"/>
          <w:i/>
        </w:rPr>
        <w:t>Id.</w:t>
      </w:r>
    </w:p>
  </w:footnote>
  <w:footnote w:id="98">
    <w:p w14:paraId="09323DCD" w14:textId="77777777" w:rsidR="000412A9" w:rsidRDefault="000412A9">
      <w:pPr>
        <w:pStyle w:val="FootnoteText"/>
      </w:pPr>
      <w:r>
        <w:rPr>
          <w:rStyle w:val="FootnoteReference"/>
        </w:rPr>
        <w:footnoteRef/>
      </w:r>
      <w:r>
        <w:t xml:space="preserve"> </w:t>
      </w:r>
      <w:r w:rsidRPr="00145F0B">
        <w:rPr>
          <w:rFonts w:ascii="Times New Roman" w:hAnsi="Times New Roman" w:cs="Times New Roman"/>
          <w:i/>
          <w:color w:val="000000"/>
        </w:rPr>
        <w:t>United States v. Brewster</w:t>
      </w:r>
      <w:r>
        <w:rPr>
          <w:rFonts w:ascii="Times New Roman" w:hAnsi="Times New Roman" w:cs="Times New Roman"/>
          <w:color w:val="000000"/>
        </w:rPr>
        <w:t>, 408 U.S. 501, 529 n.18</w:t>
      </w:r>
      <w:r w:rsidRPr="00145F0B">
        <w:rPr>
          <w:rFonts w:ascii="Times New Roman" w:hAnsi="Times New Roman" w:cs="Times New Roman"/>
          <w:color w:val="000000"/>
        </w:rPr>
        <w:t xml:space="preserve"> (1972)</w:t>
      </w:r>
      <w:r>
        <w:rPr>
          <w:rFonts w:ascii="Times New Roman" w:hAnsi="Times New Roman" w:cs="Times New Roman"/>
          <w:color w:val="000000"/>
        </w:rPr>
        <w:t xml:space="preserve">; </w:t>
      </w:r>
      <w:r w:rsidRPr="00145F0B">
        <w:rPr>
          <w:rFonts w:ascii="Times New Roman" w:hAnsi="Times New Roman" w:cs="Times New Roman"/>
          <w:i/>
          <w:color w:val="000000"/>
        </w:rPr>
        <w:t>United States v. Johnson</w:t>
      </w:r>
      <w:r w:rsidRPr="00145F0B">
        <w:rPr>
          <w:rFonts w:ascii="Times New Roman" w:hAnsi="Times New Roman" w:cs="Times New Roman"/>
          <w:color w:val="000000"/>
        </w:rPr>
        <w:t>, 383 U.S. 169, 185</w:t>
      </w:r>
      <w:r>
        <w:rPr>
          <w:rFonts w:ascii="Times New Roman" w:hAnsi="Times New Roman" w:cs="Times New Roman"/>
          <w:color w:val="000000"/>
        </w:rPr>
        <w:t xml:space="preserve"> </w:t>
      </w:r>
      <w:r w:rsidRPr="00145F0B">
        <w:rPr>
          <w:rFonts w:ascii="Times New Roman" w:hAnsi="Times New Roman" w:cs="Times New Roman"/>
          <w:color w:val="000000"/>
        </w:rPr>
        <w:t>(1966)</w:t>
      </w:r>
      <w:r>
        <w:rPr>
          <w:rFonts w:ascii="Times New Roman" w:hAnsi="Times New Roman" w:cs="Times New Roman"/>
          <w:color w:val="000000"/>
        </w:rPr>
        <w:t>.</w:t>
      </w:r>
    </w:p>
  </w:footnote>
  <w:footnote w:id="99">
    <w:p w14:paraId="67798669" w14:textId="77777777" w:rsidR="000412A9" w:rsidRPr="00F53D3C" w:rsidRDefault="000412A9" w:rsidP="00F53D3C">
      <w:pPr>
        <w:pStyle w:val="FootnoteText"/>
        <w:rPr>
          <w:rFonts w:ascii="Times New Roman" w:hAnsi="Times New Roman" w:cs="Times New Roman"/>
        </w:rPr>
      </w:pPr>
      <w:r>
        <w:rPr>
          <w:rStyle w:val="FootnoteReference"/>
        </w:rPr>
        <w:footnoteRef/>
      </w:r>
      <w:r>
        <w:t xml:space="preserve"> </w:t>
      </w:r>
      <w:r w:rsidRPr="00145F0B">
        <w:rPr>
          <w:rFonts w:ascii="Times New Roman" w:hAnsi="Times New Roman" w:cs="Times New Roman"/>
          <w:i/>
        </w:rPr>
        <w:t>cf</w:t>
      </w:r>
      <w:r w:rsidRPr="00145F0B">
        <w:rPr>
          <w:rFonts w:ascii="Times New Roman" w:hAnsi="Times New Roman" w:cs="Times New Roman"/>
        </w:rPr>
        <w:t xml:space="preserve"> </w:t>
      </w:r>
      <w:r w:rsidRPr="00F53D3C">
        <w:rPr>
          <w:rFonts w:ascii="Times New Roman" w:hAnsi="Times New Roman" w:cs="Times New Roman"/>
          <w:i/>
        </w:rPr>
        <w:t>Brown v. Hansen</w:t>
      </w:r>
      <w:r w:rsidRPr="00F53D3C">
        <w:rPr>
          <w:rFonts w:ascii="Times New Roman" w:hAnsi="Times New Roman" w:cs="Times New Roman"/>
        </w:rPr>
        <w:t>, 973 F.2d 1118, 1122 (3d Cir.1992) (claim that Virgin Islands legislators violated internal rules of legislature, based solely upon those rules, held non-justiciable).</w:t>
      </w:r>
    </w:p>
  </w:footnote>
  <w:footnote w:id="100">
    <w:p w14:paraId="3C26590A" w14:textId="77777777" w:rsidR="000412A9" w:rsidRDefault="000412A9">
      <w:pPr>
        <w:pStyle w:val="FootnoteText"/>
      </w:pPr>
      <w:r>
        <w:rPr>
          <w:rStyle w:val="FootnoteReference"/>
        </w:rPr>
        <w:footnoteRef/>
      </w:r>
      <w:r>
        <w:t xml:space="preserve"> </w:t>
      </w:r>
      <w:r w:rsidRPr="0037790A">
        <w:rPr>
          <w:rFonts w:ascii="Times New Roman" w:hAnsi="Times New Roman" w:cs="Times New Roman"/>
          <w:i/>
        </w:rPr>
        <w:t>See</w:t>
      </w:r>
      <w:r>
        <w:rPr>
          <w:rFonts w:ascii="Times New Roman" w:hAnsi="Times New Roman" w:cs="Times New Roman"/>
        </w:rPr>
        <w:t>,</w:t>
      </w:r>
      <w:r w:rsidRPr="00A13462">
        <w:rPr>
          <w:rFonts w:ascii="Times New Roman" w:hAnsi="Times New Roman" w:cs="Times New Roman"/>
        </w:rPr>
        <w:t xml:space="preserve"> December</w:t>
      </w:r>
      <w:r>
        <w:rPr>
          <w:rFonts w:ascii="Times New Roman" w:hAnsi="Times New Roman" w:cs="Times New Roman"/>
        </w:rPr>
        <w:t xml:space="preserve"> 20</w:t>
      </w:r>
      <w:r w:rsidRPr="00A13462">
        <w:rPr>
          <w:rFonts w:ascii="Times New Roman" w:hAnsi="Times New Roman" w:cs="Times New Roman"/>
        </w:rPr>
        <w:t xml:space="preserve">, 2002 Transmittal Letters from the </w:t>
      </w:r>
      <w:r>
        <w:rPr>
          <w:rFonts w:ascii="Times New Roman" w:hAnsi="Times New Roman" w:cs="Times New Roman"/>
        </w:rPr>
        <w:t xml:space="preserve">U.S. </w:t>
      </w:r>
      <w:r w:rsidRPr="00A13462">
        <w:rPr>
          <w:rFonts w:ascii="Times New Roman" w:hAnsi="Times New Roman" w:cs="Times New Roman"/>
        </w:rPr>
        <w:t xml:space="preserve">House </w:t>
      </w:r>
      <w:r>
        <w:rPr>
          <w:rFonts w:ascii="Times New Roman" w:hAnsi="Times New Roman" w:cs="Times New Roman"/>
        </w:rPr>
        <w:t xml:space="preserve">Permanent Select </w:t>
      </w:r>
      <w:r w:rsidRPr="00A13462">
        <w:rPr>
          <w:rFonts w:ascii="Times New Roman" w:hAnsi="Times New Roman" w:cs="Times New Roman"/>
        </w:rPr>
        <w:t xml:space="preserve">Committee </w:t>
      </w:r>
      <w:r>
        <w:rPr>
          <w:rFonts w:ascii="Times New Roman" w:hAnsi="Times New Roman" w:cs="Times New Roman"/>
        </w:rPr>
        <w:t xml:space="preserve">on Intelligence </w:t>
      </w:r>
      <w:r w:rsidRPr="00A13462">
        <w:rPr>
          <w:rFonts w:ascii="Times New Roman" w:hAnsi="Times New Roman" w:cs="Times New Roman"/>
        </w:rPr>
        <w:t xml:space="preserve">and the </w:t>
      </w:r>
      <w:r>
        <w:rPr>
          <w:rFonts w:ascii="Times New Roman" w:hAnsi="Times New Roman" w:cs="Times New Roman"/>
        </w:rPr>
        <w:t xml:space="preserve">U.S. </w:t>
      </w:r>
      <w:r w:rsidRPr="00A13462">
        <w:rPr>
          <w:rFonts w:ascii="Times New Roman" w:hAnsi="Times New Roman" w:cs="Times New Roman"/>
        </w:rPr>
        <w:t xml:space="preserve">Senate </w:t>
      </w:r>
      <w:r>
        <w:rPr>
          <w:rFonts w:ascii="Times New Roman" w:hAnsi="Times New Roman" w:cs="Times New Roman"/>
        </w:rPr>
        <w:t xml:space="preserve">Select Committee on </w:t>
      </w:r>
      <w:r w:rsidRPr="00A13462">
        <w:rPr>
          <w:rFonts w:ascii="Times New Roman" w:hAnsi="Times New Roman" w:cs="Times New Roman"/>
        </w:rPr>
        <w:t>Intelligen</w:t>
      </w:r>
      <w:r>
        <w:rPr>
          <w:rFonts w:ascii="Times New Roman" w:hAnsi="Times New Roman" w:cs="Times New Roman"/>
        </w:rPr>
        <w:t>ce to the Senate President Pro T</w:t>
      </w:r>
      <w:r w:rsidRPr="00A13462">
        <w:rPr>
          <w:rFonts w:ascii="Times New Roman" w:hAnsi="Times New Roman" w:cs="Times New Roman"/>
        </w:rPr>
        <w:t>em and the Spe</w:t>
      </w:r>
      <w:r>
        <w:rPr>
          <w:rFonts w:ascii="Times New Roman" w:hAnsi="Times New Roman" w:cs="Times New Roman"/>
        </w:rPr>
        <w:t xml:space="preserve">aker of the House stating that </w:t>
      </w:r>
      <w:r w:rsidRPr="00A13462">
        <w:rPr>
          <w:rFonts w:ascii="Times New Roman" w:hAnsi="Times New Roman" w:cs="Times New Roman"/>
        </w:rPr>
        <w:t>“the classified portions of the report will be submitted for declassification and a nonclassified text produced as a result of that process.</w:t>
      </w:r>
      <w:r>
        <w:rPr>
          <w:rFonts w:ascii="Times New Roman" w:hAnsi="Times New Roman" w:cs="Times New Roman"/>
        </w:rPr>
        <w:t xml:space="preserve">  </w:t>
      </w:r>
      <w:r w:rsidRPr="00112D8A">
        <w:rPr>
          <w:rFonts w:ascii="Times New Roman" w:hAnsi="Times New Roman" w:cs="Times New Roman"/>
        </w:rPr>
        <w:t>The entire nonclassified report will be published as early as possible in the 108</w:t>
      </w:r>
      <w:r w:rsidRPr="00112D8A">
        <w:rPr>
          <w:rFonts w:ascii="Times New Roman" w:hAnsi="Times New Roman" w:cs="Times New Roman"/>
          <w:vertAlign w:val="superscript"/>
        </w:rPr>
        <w:t>th</w:t>
      </w:r>
      <w:r w:rsidRPr="00112D8A">
        <w:rPr>
          <w:rFonts w:ascii="Times New Roman" w:hAnsi="Times New Roman" w:cs="Times New Roman"/>
        </w:rPr>
        <w:t xml:space="preserve"> Congress.</w:t>
      </w:r>
      <w:r>
        <w:t>”</w:t>
      </w:r>
    </w:p>
  </w:footnote>
  <w:footnote w:id="101">
    <w:p w14:paraId="2632A7E1" w14:textId="77777777" w:rsidR="000412A9" w:rsidRDefault="000412A9" w:rsidP="00857E7F">
      <w:pPr>
        <w:pStyle w:val="FootnoteText"/>
      </w:pPr>
      <w:r>
        <w:rPr>
          <w:rStyle w:val="FootnoteReference"/>
        </w:rPr>
        <w:footnoteRef/>
      </w:r>
      <w:r>
        <w:t xml:space="preserve"> </w:t>
      </w:r>
      <w:r w:rsidRPr="009A50DF">
        <w:rPr>
          <w:rFonts w:ascii="Times New Roman" w:hAnsi="Times New Roman" w:cs="Times New Roman"/>
        </w:rPr>
        <w:t>Senate Select Committee on Intelligence Rules of Procedure,</w:t>
      </w:r>
      <w:r>
        <w:t xml:space="preserve"> </w:t>
      </w:r>
      <w:r>
        <w:rPr>
          <w:rFonts w:ascii="Times New Roman" w:hAnsi="Times New Roman" w:cs="Times New Roman"/>
        </w:rPr>
        <w:t>Congressional</w:t>
      </w:r>
      <w:r w:rsidRPr="00857E7F">
        <w:rPr>
          <w:rFonts w:ascii="Times New Roman" w:hAnsi="Times New Roman" w:cs="Times New Roman"/>
        </w:rPr>
        <w:t xml:space="preserve"> Record Volume 161, Number 32 (Wednesday, February 25, 2015)</w:t>
      </w:r>
      <w:r>
        <w:rPr>
          <w:rFonts w:ascii="Times New Roman" w:hAnsi="Times New Roman" w:cs="Times New Roman"/>
        </w:rPr>
        <w:t xml:space="preserve">, </w:t>
      </w:r>
      <w:r w:rsidRPr="00857E7F">
        <w:rPr>
          <w:rFonts w:ascii="Times New Roman" w:hAnsi="Times New Roman" w:cs="Times New Roman"/>
        </w:rPr>
        <w:t>Pages S1109-S1115</w:t>
      </w:r>
      <w:r>
        <w:rPr>
          <w:rFonts w:ascii="Times New Roman" w:hAnsi="Times New Roman" w:cs="Times New Roman"/>
        </w:rPr>
        <w:t>, and Appendix</w:t>
      </w:r>
      <w:r w:rsidRPr="00857E7F">
        <w:rPr>
          <w:rFonts w:ascii="Times New Roman" w:hAnsi="Times New Roman" w:cs="Times New Roman"/>
        </w:rPr>
        <w:t xml:space="preserve"> A</w:t>
      </w:r>
      <w:r>
        <w:rPr>
          <w:rFonts w:ascii="Times New Roman" w:hAnsi="Times New Roman" w:cs="Times New Roman"/>
        </w:rPr>
        <w:t xml:space="preserve">: </w:t>
      </w:r>
      <w:r w:rsidRPr="00857E7F">
        <w:rPr>
          <w:rFonts w:ascii="Times New Roman" w:hAnsi="Times New Roman" w:cs="Times New Roman"/>
        </w:rPr>
        <w:t>S. Res. 400, 94th Cong., 2d Sess. (1976)</w:t>
      </w:r>
      <w:r>
        <w:rPr>
          <w:rFonts w:ascii="Times New Roman" w:hAnsi="Times New Roman" w:cs="Times New Roman"/>
        </w:rPr>
        <w:t>, Section 8.</w:t>
      </w:r>
    </w:p>
  </w:footnote>
  <w:footnote w:id="102">
    <w:p w14:paraId="005F3504" w14:textId="77777777" w:rsidR="000412A9" w:rsidRDefault="000412A9">
      <w:pPr>
        <w:pStyle w:val="FootnoteText"/>
      </w:pPr>
      <w:r>
        <w:rPr>
          <w:rStyle w:val="FootnoteReference"/>
        </w:rPr>
        <w:footnoteRef/>
      </w:r>
      <w:r>
        <w:t xml:space="preserve"> </w:t>
      </w:r>
      <w:r w:rsidRPr="009D049F">
        <w:rPr>
          <w:rFonts w:ascii="Times New Roman" w:hAnsi="Times New Roman" w:cs="Times New Roman"/>
        </w:rPr>
        <w:t>18 U.S.C. § 6005 (emphasis added).</w:t>
      </w:r>
    </w:p>
  </w:footnote>
  <w:footnote w:id="103">
    <w:p w14:paraId="5F81787F" w14:textId="77777777" w:rsidR="000412A9" w:rsidRDefault="000412A9">
      <w:pPr>
        <w:pStyle w:val="FootnoteText"/>
      </w:pPr>
      <w:r>
        <w:rPr>
          <w:rStyle w:val="FootnoteReference"/>
        </w:rPr>
        <w:footnoteRef/>
      </w:r>
      <w:r>
        <w:t xml:space="preserve"> </w:t>
      </w:r>
      <w:r>
        <w:rPr>
          <w:rFonts w:ascii="Times New Roman" w:hAnsi="Times New Roman" w:cs="Times New Roman"/>
          <w:i/>
        </w:rPr>
        <w:t>c</w:t>
      </w:r>
      <w:r w:rsidRPr="000B72C5">
        <w:rPr>
          <w:rFonts w:ascii="Times New Roman" w:hAnsi="Times New Roman" w:cs="Times New Roman"/>
          <w:i/>
        </w:rPr>
        <w:t>f</w:t>
      </w:r>
      <w:r>
        <w:t xml:space="preserve"> </w:t>
      </w:r>
      <w:r w:rsidRPr="009D049F">
        <w:rPr>
          <w:rFonts w:ascii="Times New Roman" w:hAnsi="Times New Roman" w:cs="Times New Roman"/>
          <w:i/>
        </w:rPr>
        <w:t>Wright v. U.S.</w:t>
      </w:r>
      <w:r w:rsidRPr="009D049F">
        <w:rPr>
          <w:rFonts w:ascii="Times New Roman" w:hAnsi="Times New Roman" w:cs="Times New Roman"/>
        </w:rPr>
        <w:t xml:space="preserve">, 302 U.S. 583, 608 (1938) (Justice Stone dissenting in part) (quoted </w:t>
      </w:r>
      <w:r w:rsidRPr="009D049F">
        <w:rPr>
          <w:rFonts w:ascii="Times New Roman" w:hAnsi="Times New Roman" w:cs="Times New Roman"/>
          <w:i/>
        </w:rPr>
        <w:t>supra</w:t>
      </w:r>
      <w:r w:rsidRPr="009D049F">
        <w:rPr>
          <w:rFonts w:ascii="Times New Roman" w:hAnsi="Times New Roman" w:cs="Times New Roman"/>
        </w:rPr>
        <w:t>).</w:t>
      </w:r>
    </w:p>
  </w:footnote>
  <w:footnote w:id="104">
    <w:p w14:paraId="04F89A20" w14:textId="77777777" w:rsidR="000412A9" w:rsidRDefault="000412A9">
      <w:pPr>
        <w:pStyle w:val="FootnoteText"/>
      </w:pPr>
      <w:r>
        <w:rPr>
          <w:rStyle w:val="FootnoteReference"/>
        </w:rPr>
        <w:footnoteRef/>
      </w:r>
      <w:r>
        <w:t xml:space="preserve"> </w:t>
      </w:r>
      <w:r w:rsidRPr="00AC019E">
        <w:rPr>
          <w:rFonts w:ascii="Times New Roman" w:hAnsi="Times New Roman" w:cs="Times New Roman"/>
          <w:i/>
        </w:rPr>
        <w:t>See</w:t>
      </w:r>
      <w:r>
        <w:rPr>
          <w:rFonts w:ascii="Times New Roman" w:hAnsi="Times New Roman" w:cs="Times New Roman"/>
        </w:rPr>
        <w:t>, Note 100</w:t>
      </w:r>
      <w:r w:rsidRPr="00AC019E">
        <w:rPr>
          <w:rFonts w:ascii="Times New Roman" w:hAnsi="Times New Roman" w:cs="Times New Roman"/>
        </w:rPr>
        <w:t xml:space="preserve"> </w:t>
      </w:r>
      <w:r w:rsidRPr="00AC019E">
        <w:rPr>
          <w:rFonts w:ascii="Times New Roman" w:hAnsi="Times New Roman" w:cs="Times New Roman"/>
          <w:i/>
        </w:rPr>
        <w:t>supra</w:t>
      </w:r>
      <w:r w:rsidRPr="00AC019E">
        <w:rPr>
          <w:rFonts w:ascii="Times New Roman" w:hAnsi="Times New Roman" w:cs="Times New Roman"/>
        </w:rPr>
        <w:t>.</w:t>
      </w:r>
    </w:p>
  </w:footnote>
  <w:footnote w:id="105">
    <w:p w14:paraId="503D7466" w14:textId="77777777" w:rsidR="000412A9" w:rsidRDefault="000412A9">
      <w:pPr>
        <w:pStyle w:val="FootnoteText"/>
      </w:pPr>
      <w:r>
        <w:rPr>
          <w:rStyle w:val="FootnoteReference"/>
        </w:rPr>
        <w:footnoteRef/>
      </w:r>
      <w:r>
        <w:t xml:space="preserve"> </w:t>
      </w:r>
      <w:r w:rsidRPr="00AC019E">
        <w:rPr>
          <w:rFonts w:ascii="Times New Roman" w:hAnsi="Times New Roman" w:cs="Times New Roman"/>
          <w:i/>
        </w:rPr>
        <w:t>See</w:t>
      </w:r>
      <w:r>
        <w:rPr>
          <w:rFonts w:ascii="Times New Roman" w:hAnsi="Times New Roman" w:cs="Times New Roman"/>
        </w:rPr>
        <w:t>,</w:t>
      </w:r>
      <w:r w:rsidRPr="00AC019E">
        <w:rPr>
          <w:rFonts w:ascii="Times New Roman" w:hAnsi="Times New Roman" w:cs="Times New Roman"/>
        </w:rPr>
        <w:t xml:space="preserve"> N</w:t>
      </w:r>
      <w:r>
        <w:rPr>
          <w:rFonts w:ascii="Times New Roman" w:hAnsi="Times New Roman" w:cs="Times New Roman"/>
        </w:rPr>
        <w:t>ote 101</w:t>
      </w:r>
      <w:r w:rsidRPr="00AC019E">
        <w:rPr>
          <w:rFonts w:ascii="Times New Roman" w:hAnsi="Times New Roman" w:cs="Times New Roman"/>
        </w:rPr>
        <w:t xml:space="preserve"> </w:t>
      </w:r>
      <w:r w:rsidRPr="00AC019E">
        <w:rPr>
          <w:rFonts w:ascii="Times New Roman" w:hAnsi="Times New Roman" w:cs="Times New Roman"/>
          <w:i/>
        </w:rPr>
        <w:t>supra</w:t>
      </w:r>
      <w:r w:rsidRPr="00AC019E">
        <w:rPr>
          <w:rFonts w:ascii="Times New Roman" w:hAnsi="Times New Roman" w:cs="Times New Roman"/>
        </w:rPr>
        <w:t>.</w:t>
      </w:r>
    </w:p>
  </w:footnote>
  <w:footnote w:id="106">
    <w:p w14:paraId="60A73E6D" w14:textId="77777777" w:rsidR="000412A9" w:rsidRDefault="000412A9">
      <w:pPr>
        <w:pStyle w:val="FootnoteText"/>
      </w:pPr>
      <w:r>
        <w:rPr>
          <w:rStyle w:val="FootnoteReference"/>
        </w:rPr>
        <w:footnoteRef/>
      </w:r>
      <w:r>
        <w:t xml:space="preserve"> </w:t>
      </w:r>
      <w:r w:rsidRPr="008E7CE5">
        <w:rPr>
          <w:rFonts w:ascii="Times New Roman" w:hAnsi="Times New Roman" w:cs="Times New Roman"/>
          <w:i/>
        </w:rPr>
        <w:t>See</w:t>
      </w:r>
      <w:r>
        <w:rPr>
          <w:rFonts w:ascii="Times New Roman" w:hAnsi="Times New Roman" w:cs="Times New Roman"/>
        </w:rPr>
        <w:t>,</w:t>
      </w:r>
      <w:r w:rsidRPr="008E7CE5">
        <w:rPr>
          <w:rFonts w:ascii="Times New Roman" w:hAnsi="Times New Roman" w:cs="Times New Roman"/>
        </w:rPr>
        <w:t xml:space="preserve"> CIA Letter</w:t>
      </w:r>
      <w:r>
        <w:rPr>
          <w:rFonts w:ascii="Times New Roman" w:hAnsi="Times New Roman" w:cs="Times New Roman"/>
        </w:rPr>
        <w:t>s</w:t>
      </w:r>
      <w:r w:rsidRPr="008E7CE5">
        <w:rPr>
          <w:rFonts w:ascii="Times New Roman" w:hAnsi="Times New Roman" w:cs="Times New Roman"/>
        </w:rPr>
        <w:t xml:space="preserve"> to </w:t>
      </w:r>
      <w:r>
        <w:rPr>
          <w:rFonts w:ascii="Times New Roman" w:hAnsi="Times New Roman" w:cs="Times New Roman"/>
        </w:rPr>
        <w:t>George Canning of</w:t>
      </w:r>
      <w:r w:rsidRPr="008E7CE5">
        <w:rPr>
          <w:rFonts w:ascii="Times New Roman" w:hAnsi="Times New Roman" w:cs="Times New Roman"/>
        </w:rPr>
        <w:t xml:space="preserve"> October 21, 2011</w:t>
      </w:r>
      <w:r>
        <w:rPr>
          <w:rFonts w:ascii="Times New Roman" w:hAnsi="Times New Roman" w:cs="Times New Roman"/>
        </w:rPr>
        <w:t xml:space="preserve"> and February 2, 2012</w:t>
      </w:r>
      <w:r w:rsidRPr="008E7CE5">
        <w:rPr>
          <w:rFonts w:ascii="Times New Roman" w:hAnsi="Times New Roman" w:cs="Times New Roman"/>
        </w:rPr>
        <w:t>.</w:t>
      </w:r>
    </w:p>
  </w:footnote>
  <w:footnote w:id="107">
    <w:p w14:paraId="0B12BF7B" w14:textId="77777777" w:rsidR="000412A9" w:rsidRDefault="000412A9">
      <w:pPr>
        <w:pStyle w:val="FootnoteText"/>
      </w:pPr>
      <w:r>
        <w:rPr>
          <w:rStyle w:val="FootnoteReference"/>
        </w:rPr>
        <w:footnoteRef/>
      </w:r>
      <w:r>
        <w:t xml:space="preserve"> </w:t>
      </w:r>
      <w:r w:rsidRPr="00874BB2">
        <w:rPr>
          <w:rFonts w:ascii="Times New Roman" w:hAnsi="Times New Roman" w:cs="Times New Roman"/>
        </w:rPr>
        <w:t xml:space="preserve">It should be noted that the question being discussed is whether a prosecution would be legally viable regarding such publication, not the separate question of whether the Executive Branch would be entitled to prior restraint, i.e. would be able to obtain an injunction to prevent publication.  </w:t>
      </w:r>
      <w:r>
        <w:rPr>
          <w:rFonts w:ascii="Times New Roman" w:hAnsi="Times New Roman" w:cs="Times New Roman"/>
        </w:rPr>
        <w:t>P</w:t>
      </w:r>
      <w:r w:rsidRPr="00874BB2">
        <w:rPr>
          <w:rFonts w:ascii="Times New Roman" w:hAnsi="Times New Roman" w:cs="Times New Roman"/>
        </w:rPr>
        <w:t xml:space="preserve">rior government restraint of free speech or </w:t>
      </w:r>
      <w:r>
        <w:rPr>
          <w:rFonts w:ascii="Times New Roman" w:hAnsi="Times New Roman" w:cs="Times New Roman"/>
        </w:rPr>
        <w:t xml:space="preserve">of </w:t>
      </w:r>
      <w:r w:rsidRPr="00874BB2">
        <w:rPr>
          <w:rFonts w:ascii="Times New Roman" w:hAnsi="Times New Roman" w:cs="Times New Roman"/>
        </w:rPr>
        <w:t>the press is generally very unlikely to be authorized because of the heavy legal burden placed by the First Amendment on</w:t>
      </w:r>
      <w:r>
        <w:rPr>
          <w:rFonts w:ascii="Times New Roman" w:hAnsi="Times New Roman" w:cs="Times New Roman"/>
        </w:rPr>
        <w:t xml:space="preserve"> the government. </w:t>
      </w:r>
      <w:r w:rsidRPr="00874BB2">
        <w:rPr>
          <w:rFonts w:ascii="Times New Roman" w:hAnsi="Times New Roman" w:cs="Times New Roman"/>
          <w:i/>
        </w:rPr>
        <w:t>See,</w:t>
      </w:r>
      <w:r>
        <w:rPr>
          <w:rFonts w:ascii="Times New Roman" w:hAnsi="Times New Roman" w:cs="Times New Roman"/>
          <w:i/>
        </w:rPr>
        <w:t>e.g.,</w:t>
      </w:r>
      <w:r>
        <w:rPr>
          <w:rFonts w:ascii="Times New Roman" w:hAnsi="Times New Roman" w:cs="Times New Roman"/>
        </w:rPr>
        <w:t xml:space="preserve"> </w:t>
      </w:r>
      <w:r w:rsidRPr="00874BB2">
        <w:rPr>
          <w:rFonts w:ascii="Times New Roman" w:hAnsi="Times New Roman" w:cs="Times New Roman"/>
          <w:i/>
        </w:rPr>
        <w:t>New York Times Co. v. U.S.</w:t>
      </w:r>
      <w:r w:rsidRPr="00874BB2">
        <w:rPr>
          <w:rFonts w:ascii="Times New Roman" w:hAnsi="Times New Roman" w:cs="Times New Roman"/>
        </w:rPr>
        <w:t>, 403 U.S. 713 (1971) (another Pentagon Papers case)</w:t>
      </w:r>
      <w:r>
        <w:rPr>
          <w:rFonts w:ascii="Times New Roman" w:hAnsi="Times New Roman" w:cs="Times New Roman"/>
        </w:rPr>
        <w:t>.  S</w:t>
      </w:r>
      <w:r w:rsidRPr="00874BB2">
        <w:rPr>
          <w:rFonts w:ascii="Times New Roman" w:hAnsi="Times New Roman" w:cs="Times New Roman"/>
        </w:rPr>
        <w:t xml:space="preserve">uch prior restraint would be virtually impossible in the case where the material being published was an original congressional proceeding required by the </w:t>
      </w:r>
      <w:r>
        <w:rPr>
          <w:rFonts w:ascii="Times New Roman" w:hAnsi="Times New Roman" w:cs="Times New Roman"/>
        </w:rPr>
        <w:t xml:space="preserve">Constitution (the </w:t>
      </w:r>
      <w:r w:rsidRPr="00874BB2">
        <w:rPr>
          <w:rFonts w:ascii="Times New Roman" w:hAnsi="Times New Roman" w:cs="Times New Roman"/>
        </w:rPr>
        <w:t>Journal Clause</w:t>
      </w:r>
      <w:r>
        <w:rPr>
          <w:rFonts w:ascii="Times New Roman" w:hAnsi="Times New Roman" w:cs="Times New Roman"/>
        </w:rPr>
        <w:t>)</w:t>
      </w:r>
      <w:r w:rsidRPr="00874BB2">
        <w:rPr>
          <w:rFonts w:ascii="Times New Roman" w:hAnsi="Times New Roman" w:cs="Times New Roman"/>
        </w:rPr>
        <w:t xml:space="preserve"> to be published</w:t>
      </w:r>
      <w:r>
        <w:rPr>
          <w:rFonts w:ascii="Times New Roman" w:hAnsi="Times New Roman" w:cs="Times New Roman"/>
        </w:rPr>
        <w:t>, as with the 28 Pages</w:t>
      </w:r>
      <w:r w:rsidRPr="00874BB2">
        <w:rPr>
          <w:rFonts w:ascii="Times New Roman" w:hAnsi="Times New Roman" w:cs="Times New Roman"/>
        </w:rPr>
        <w:t>.</w:t>
      </w:r>
      <w:r>
        <w:t xml:space="preserve">   </w:t>
      </w:r>
    </w:p>
  </w:footnote>
  <w:footnote w:id="108">
    <w:p w14:paraId="69488A07" w14:textId="77777777" w:rsidR="000412A9" w:rsidRDefault="000412A9" w:rsidP="006B1FED">
      <w:pPr>
        <w:pStyle w:val="FootnoteText"/>
      </w:pPr>
      <w:r>
        <w:rPr>
          <w:rStyle w:val="FootnoteReference"/>
        </w:rPr>
        <w:footnoteRef/>
      </w:r>
      <w:r>
        <w:t xml:space="preserve"> </w:t>
      </w:r>
      <w:r>
        <w:rPr>
          <w:rFonts w:ascii="Times New Roman" w:hAnsi="Times New Roman" w:cs="Times New Roman"/>
          <w:i/>
        </w:rPr>
        <w:t>Capital Cities Media, Inc. v. Chester</w:t>
      </w:r>
      <w:r>
        <w:rPr>
          <w:rFonts w:ascii="Times New Roman" w:hAnsi="Times New Roman" w:cs="Times New Roman"/>
        </w:rPr>
        <w:t>, 797 F.2d 1164, 1185 (3</w:t>
      </w:r>
      <w:r>
        <w:rPr>
          <w:rFonts w:ascii="Times New Roman" w:hAnsi="Times New Roman" w:cs="Times New Roman"/>
          <w:vertAlign w:val="superscript"/>
        </w:rPr>
        <w:t>rd</w:t>
      </w:r>
      <w:r>
        <w:rPr>
          <w:rFonts w:ascii="Times New Roman" w:hAnsi="Times New Roman" w:cs="Times New Roman"/>
        </w:rPr>
        <w:t xml:space="preserve"> Cir. 1986) (</w:t>
      </w:r>
      <w:r w:rsidRPr="00874BB2">
        <w:rPr>
          <w:rFonts w:ascii="Times New Roman" w:hAnsi="Times New Roman" w:cs="Times New Roman"/>
          <w:i/>
        </w:rPr>
        <w:t>en banc</w:t>
      </w:r>
      <w:r>
        <w:rPr>
          <w:rFonts w:ascii="Times New Roman" w:hAnsi="Times New Roman" w:cs="Times New Roman"/>
        </w:rPr>
        <w:t>) (Gibbons, Circuit Judge, Dissenting, with whom Higginbotham, Sloviter and Mansmann, Circuit Judges, joined).</w:t>
      </w:r>
    </w:p>
  </w:footnote>
  <w:footnote w:id="109">
    <w:p w14:paraId="1EE41F2A" w14:textId="77777777" w:rsidR="000412A9" w:rsidRDefault="000412A9" w:rsidP="006B1FED">
      <w:pPr>
        <w:pStyle w:val="FootnoteText"/>
      </w:pPr>
      <w:r>
        <w:rPr>
          <w:rStyle w:val="FootnoteReference"/>
        </w:rPr>
        <w:footnoteRef/>
      </w:r>
      <w:r>
        <w:t xml:space="preserve"> </w:t>
      </w:r>
      <w:r>
        <w:rPr>
          <w:rFonts w:ascii="Times New Roman" w:eastAsia="Times New Roman" w:hAnsi="Times New Roman" w:cs="Times New Roman"/>
          <w:i/>
        </w:rPr>
        <w:t>Marshall Field &amp; Co. v. Clark</w:t>
      </w:r>
      <w:r>
        <w:rPr>
          <w:rFonts w:ascii="Times New Roman" w:eastAsia="Times New Roman" w:hAnsi="Times New Roman" w:cs="Times New Roman"/>
        </w:rPr>
        <w:t xml:space="preserve">, 143 U.S. 649, 670-71 (1892); </w:t>
      </w:r>
      <w:r>
        <w:rPr>
          <w:rFonts w:ascii="Times New Roman" w:hAnsi="Times New Roman" w:cs="Times New Roman"/>
          <w:i/>
        </w:rPr>
        <w:t>Capital Cities Media, Inc. v. Chester</w:t>
      </w:r>
      <w:r>
        <w:rPr>
          <w:rFonts w:ascii="Times New Roman" w:hAnsi="Times New Roman" w:cs="Times New Roman"/>
        </w:rPr>
        <w:t>, 797 F.2d 1164, 1167-68 (3</w:t>
      </w:r>
      <w:r>
        <w:rPr>
          <w:rFonts w:ascii="Times New Roman" w:hAnsi="Times New Roman" w:cs="Times New Roman"/>
          <w:vertAlign w:val="superscript"/>
        </w:rPr>
        <w:t>rd</w:t>
      </w:r>
      <w:r>
        <w:rPr>
          <w:rFonts w:ascii="Times New Roman" w:hAnsi="Times New Roman" w:cs="Times New Roman"/>
        </w:rPr>
        <w:t xml:space="preserve"> Cir. 1986) (</w:t>
      </w:r>
      <w:r w:rsidRPr="00874BB2">
        <w:rPr>
          <w:rFonts w:ascii="Times New Roman" w:hAnsi="Times New Roman" w:cs="Times New Roman"/>
          <w:i/>
        </w:rPr>
        <w:t>en banc</w:t>
      </w:r>
      <w:r>
        <w:rPr>
          <w:rFonts w:ascii="Times New Roman" w:hAnsi="Times New Roman" w:cs="Times New Roman"/>
        </w:rPr>
        <w:t>).</w:t>
      </w:r>
    </w:p>
  </w:footnote>
  <w:footnote w:id="110">
    <w:p w14:paraId="308C41F6" w14:textId="77777777" w:rsidR="000412A9" w:rsidRDefault="000412A9" w:rsidP="001217FF">
      <w:pPr>
        <w:pStyle w:val="FootnoteText"/>
        <w:rPr>
          <w:rFonts w:ascii="Times New Roman" w:hAnsi="Times New Roman" w:cs="Times New Roman"/>
          <w:i/>
        </w:rPr>
      </w:pPr>
      <w:r>
        <w:rPr>
          <w:rStyle w:val="FootnoteReference"/>
        </w:rPr>
        <w:footnoteRef/>
      </w:r>
      <w:r>
        <w:t xml:space="preserve"> </w:t>
      </w:r>
      <w:r>
        <w:rPr>
          <w:rFonts w:ascii="Times New Roman" w:hAnsi="Times New Roman" w:cs="Times New Roman"/>
          <w:i/>
        </w:rPr>
        <w:t>See, e.g., Barr v. Matteo</w:t>
      </w:r>
      <w:r>
        <w:rPr>
          <w:rFonts w:ascii="Times New Roman" w:hAnsi="Times New Roman" w:cs="Times New Roman"/>
        </w:rPr>
        <w:t xml:space="preserve">, 360 U.S. 564 (1959); </w:t>
      </w:r>
      <w:r>
        <w:rPr>
          <w:rFonts w:ascii="Times New Roman" w:hAnsi="Times New Roman" w:cs="Times New Roman"/>
          <w:i/>
        </w:rPr>
        <w:t>Howard v. Lyons</w:t>
      </w:r>
      <w:r>
        <w:rPr>
          <w:rFonts w:ascii="Times New Roman" w:hAnsi="Times New Roman" w:cs="Times New Roman"/>
        </w:rPr>
        <w:t xml:space="preserve">, 360 U.S. 593, 597—598 (1959); </w:t>
      </w:r>
      <w:r>
        <w:rPr>
          <w:rFonts w:ascii="Times New Roman" w:hAnsi="Times New Roman" w:cs="Times New Roman"/>
          <w:i/>
        </w:rPr>
        <w:t>Dombrowski</w:t>
      </w:r>
    </w:p>
    <w:p w14:paraId="0FCB3A96" w14:textId="77777777" w:rsidR="000412A9" w:rsidRDefault="000412A9" w:rsidP="001217FF">
      <w:pPr>
        <w:pStyle w:val="FootnoteText"/>
      </w:pPr>
      <w:r>
        <w:rPr>
          <w:rFonts w:ascii="Times New Roman" w:hAnsi="Times New Roman" w:cs="Times New Roman"/>
          <w:i/>
        </w:rPr>
        <w:t>v. Eastland</w:t>
      </w:r>
      <w:r>
        <w:rPr>
          <w:rFonts w:ascii="Times New Roman" w:hAnsi="Times New Roman" w:cs="Times New Roman"/>
        </w:rPr>
        <w:t>, 387 U.S. 82 (1967).</w:t>
      </w:r>
    </w:p>
  </w:footnote>
  <w:footnote w:id="111">
    <w:p w14:paraId="02933329" w14:textId="77777777" w:rsidR="000412A9" w:rsidRDefault="000412A9" w:rsidP="006B1FED">
      <w:pPr>
        <w:pStyle w:val="FootnoteText"/>
      </w:pPr>
      <w:r>
        <w:rPr>
          <w:rStyle w:val="FootnoteReference"/>
        </w:rPr>
        <w:footnoteRef/>
      </w:r>
      <w:r>
        <w:t xml:space="preserve"> </w:t>
      </w:r>
      <w:r>
        <w:rPr>
          <w:rFonts w:ascii="Times New Roman" w:hAnsi="Times New Roman" w:cs="Times New Roman"/>
          <w:i/>
        </w:rPr>
        <w:t>Capital Cities Media, Inc. v. Chester</w:t>
      </w:r>
      <w:r>
        <w:rPr>
          <w:rFonts w:ascii="Times New Roman" w:hAnsi="Times New Roman" w:cs="Times New Roman"/>
        </w:rPr>
        <w:t>, 797 F.2d 1164, 1167-68 (3</w:t>
      </w:r>
      <w:r>
        <w:rPr>
          <w:rFonts w:ascii="Times New Roman" w:hAnsi="Times New Roman" w:cs="Times New Roman"/>
          <w:vertAlign w:val="superscript"/>
        </w:rPr>
        <w:t>rd</w:t>
      </w:r>
      <w:r>
        <w:rPr>
          <w:rFonts w:ascii="Times New Roman" w:hAnsi="Times New Roman" w:cs="Times New Roman"/>
        </w:rPr>
        <w:t xml:space="preserve"> Cir. 1986) (</w:t>
      </w:r>
      <w:r w:rsidRPr="001217FF">
        <w:rPr>
          <w:rFonts w:ascii="Times New Roman" w:hAnsi="Times New Roman" w:cs="Times New Roman"/>
          <w:i/>
        </w:rPr>
        <w:t>en banc</w:t>
      </w:r>
      <w:r>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B716E9"/>
    <w:multiLevelType w:val="hybridMultilevel"/>
    <w:tmpl w:val="3618C29E"/>
    <w:lvl w:ilvl="0" w:tplc="7A98AC80">
      <w:start w:val="1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11F"/>
    <w:rsid w:val="000157FA"/>
    <w:rsid w:val="000412A9"/>
    <w:rsid w:val="0004149F"/>
    <w:rsid w:val="00043311"/>
    <w:rsid w:val="000463AA"/>
    <w:rsid w:val="00047C92"/>
    <w:rsid w:val="000507BC"/>
    <w:rsid w:val="00057B5C"/>
    <w:rsid w:val="00062E68"/>
    <w:rsid w:val="00066E0D"/>
    <w:rsid w:val="00073294"/>
    <w:rsid w:val="000843D7"/>
    <w:rsid w:val="000940A6"/>
    <w:rsid w:val="000A5913"/>
    <w:rsid w:val="000A76E0"/>
    <w:rsid w:val="000B1AD7"/>
    <w:rsid w:val="000B6D32"/>
    <w:rsid w:val="000B72C5"/>
    <w:rsid w:val="000D7BFB"/>
    <w:rsid w:val="000E5699"/>
    <w:rsid w:val="000F0466"/>
    <w:rsid w:val="00104D5C"/>
    <w:rsid w:val="00111512"/>
    <w:rsid w:val="00112D8A"/>
    <w:rsid w:val="001217FF"/>
    <w:rsid w:val="00122D1B"/>
    <w:rsid w:val="00124FE2"/>
    <w:rsid w:val="0013319A"/>
    <w:rsid w:val="00133A98"/>
    <w:rsid w:val="001348BA"/>
    <w:rsid w:val="001352FC"/>
    <w:rsid w:val="00145F0B"/>
    <w:rsid w:val="001624B8"/>
    <w:rsid w:val="001632BB"/>
    <w:rsid w:val="00174D98"/>
    <w:rsid w:val="00180D61"/>
    <w:rsid w:val="001819CF"/>
    <w:rsid w:val="00187466"/>
    <w:rsid w:val="00187B97"/>
    <w:rsid w:val="0019241A"/>
    <w:rsid w:val="001936B0"/>
    <w:rsid w:val="00194E3D"/>
    <w:rsid w:val="001977AD"/>
    <w:rsid w:val="001A0C5D"/>
    <w:rsid w:val="001A4E2B"/>
    <w:rsid w:val="001B25F8"/>
    <w:rsid w:val="001F3FD6"/>
    <w:rsid w:val="001F7C6D"/>
    <w:rsid w:val="002005C5"/>
    <w:rsid w:val="00215980"/>
    <w:rsid w:val="00232CF1"/>
    <w:rsid w:val="002339A5"/>
    <w:rsid w:val="0023616D"/>
    <w:rsid w:val="0024080F"/>
    <w:rsid w:val="00240A65"/>
    <w:rsid w:val="00242711"/>
    <w:rsid w:val="002430CC"/>
    <w:rsid w:val="002518B7"/>
    <w:rsid w:val="00254943"/>
    <w:rsid w:val="00260237"/>
    <w:rsid w:val="00260D2F"/>
    <w:rsid w:val="002668EE"/>
    <w:rsid w:val="00277A40"/>
    <w:rsid w:val="002801F6"/>
    <w:rsid w:val="00280311"/>
    <w:rsid w:val="00281D08"/>
    <w:rsid w:val="002829B2"/>
    <w:rsid w:val="00285851"/>
    <w:rsid w:val="002938B8"/>
    <w:rsid w:val="002A2F34"/>
    <w:rsid w:val="002A3333"/>
    <w:rsid w:val="002A5CE2"/>
    <w:rsid w:val="002D5AC6"/>
    <w:rsid w:val="002E2339"/>
    <w:rsid w:val="002E5380"/>
    <w:rsid w:val="002E69A6"/>
    <w:rsid w:val="002E78B4"/>
    <w:rsid w:val="003001CF"/>
    <w:rsid w:val="003020FB"/>
    <w:rsid w:val="003062BA"/>
    <w:rsid w:val="0031374E"/>
    <w:rsid w:val="00316A10"/>
    <w:rsid w:val="0031740A"/>
    <w:rsid w:val="003203EA"/>
    <w:rsid w:val="0032054F"/>
    <w:rsid w:val="00326A6A"/>
    <w:rsid w:val="0033582C"/>
    <w:rsid w:val="0034022D"/>
    <w:rsid w:val="00341201"/>
    <w:rsid w:val="00341675"/>
    <w:rsid w:val="003453D1"/>
    <w:rsid w:val="0034592A"/>
    <w:rsid w:val="00350B5E"/>
    <w:rsid w:val="00360163"/>
    <w:rsid w:val="00373C6C"/>
    <w:rsid w:val="00376B38"/>
    <w:rsid w:val="0037790A"/>
    <w:rsid w:val="00383D9B"/>
    <w:rsid w:val="003A1BD9"/>
    <w:rsid w:val="003A6992"/>
    <w:rsid w:val="003B12A4"/>
    <w:rsid w:val="003E04D0"/>
    <w:rsid w:val="003F02F1"/>
    <w:rsid w:val="003F3A95"/>
    <w:rsid w:val="004009FB"/>
    <w:rsid w:val="00411BF3"/>
    <w:rsid w:val="004137D4"/>
    <w:rsid w:val="00413EB3"/>
    <w:rsid w:val="004176FC"/>
    <w:rsid w:val="00417E9D"/>
    <w:rsid w:val="00434FC9"/>
    <w:rsid w:val="004526C2"/>
    <w:rsid w:val="004531A5"/>
    <w:rsid w:val="0046421A"/>
    <w:rsid w:val="0047476C"/>
    <w:rsid w:val="00477080"/>
    <w:rsid w:val="0048391D"/>
    <w:rsid w:val="00483A5F"/>
    <w:rsid w:val="00492077"/>
    <w:rsid w:val="004A58B3"/>
    <w:rsid w:val="004B0CFD"/>
    <w:rsid w:val="004B19DF"/>
    <w:rsid w:val="004B4EC4"/>
    <w:rsid w:val="004C01C2"/>
    <w:rsid w:val="004C2734"/>
    <w:rsid w:val="004C62EC"/>
    <w:rsid w:val="004C7B3C"/>
    <w:rsid w:val="004F4EEB"/>
    <w:rsid w:val="00512470"/>
    <w:rsid w:val="00512D53"/>
    <w:rsid w:val="00520A09"/>
    <w:rsid w:val="00521990"/>
    <w:rsid w:val="005243B0"/>
    <w:rsid w:val="005252E4"/>
    <w:rsid w:val="00537834"/>
    <w:rsid w:val="00546CEB"/>
    <w:rsid w:val="00551E6B"/>
    <w:rsid w:val="0056085B"/>
    <w:rsid w:val="00563D33"/>
    <w:rsid w:val="00571C5F"/>
    <w:rsid w:val="00572086"/>
    <w:rsid w:val="005765A9"/>
    <w:rsid w:val="00581C19"/>
    <w:rsid w:val="0058348B"/>
    <w:rsid w:val="005837D2"/>
    <w:rsid w:val="00584B65"/>
    <w:rsid w:val="005871D4"/>
    <w:rsid w:val="005911A7"/>
    <w:rsid w:val="00591F9A"/>
    <w:rsid w:val="00592600"/>
    <w:rsid w:val="005B1954"/>
    <w:rsid w:val="005D19E1"/>
    <w:rsid w:val="005D25C8"/>
    <w:rsid w:val="005E580A"/>
    <w:rsid w:val="005F115D"/>
    <w:rsid w:val="0060227A"/>
    <w:rsid w:val="00604622"/>
    <w:rsid w:val="00622BD7"/>
    <w:rsid w:val="006231C8"/>
    <w:rsid w:val="006244D0"/>
    <w:rsid w:val="00625EB7"/>
    <w:rsid w:val="006262C2"/>
    <w:rsid w:val="0063200A"/>
    <w:rsid w:val="0064129B"/>
    <w:rsid w:val="00642F0C"/>
    <w:rsid w:val="00653625"/>
    <w:rsid w:val="00661D5F"/>
    <w:rsid w:val="00671B7D"/>
    <w:rsid w:val="006749B0"/>
    <w:rsid w:val="00683FFB"/>
    <w:rsid w:val="00690734"/>
    <w:rsid w:val="006965F3"/>
    <w:rsid w:val="00697D43"/>
    <w:rsid w:val="006B1FED"/>
    <w:rsid w:val="006C2054"/>
    <w:rsid w:val="006D26B1"/>
    <w:rsid w:val="006E1AB0"/>
    <w:rsid w:val="006E636A"/>
    <w:rsid w:val="006F7B00"/>
    <w:rsid w:val="00703C56"/>
    <w:rsid w:val="00703CDF"/>
    <w:rsid w:val="00706717"/>
    <w:rsid w:val="0070688D"/>
    <w:rsid w:val="00714EF9"/>
    <w:rsid w:val="007151E1"/>
    <w:rsid w:val="0072322A"/>
    <w:rsid w:val="00726DD4"/>
    <w:rsid w:val="007311E2"/>
    <w:rsid w:val="007346B0"/>
    <w:rsid w:val="00737108"/>
    <w:rsid w:val="00756C91"/>
    <w:rsid w:val="00761EF8"/>
    <w:rsid w:val="007802D1"/>
    <w:rsid w:val="00783E30"/>
    <w:rsid w:val="007862A4"/>
    <w:rsid w:val="00787A96"/>
    <w:rsid w:val="00797557"/>
    <w:rsid w:val="007A0119"/>
    <w:rsid w:val="007A45CD"/>
    <w:rsid w:val="007A548B"/>
    <w:rsid w:val="007C0513"/>
    <w:rsid w:val="007C324A"/>
    <w:rsid w:val="007C4579"/>
    <w:rsid w:val="007C745C"/>
    <w:rsid w:val="007F05B5"/>
    <w:rsid w:val="008047E9"/>
    <w:rsid w:val="00804826"/>
    <w:rsid w:val="00806057"/>
    <w:rsid w:val="00810019"/>
    <w:rsid w:val="00825762"/>
    <w:rsid w:val="00827A0F"/>
    <w:rsid w:val="008334EF"/>
    <w:rsid w:val="00847AE0"/>
    <w:rsid w:val="008508D8"/>
    <w:rsid w:val="00850B29"/>
    <w:rsid w:val="00852738"/>
    <w:rsid w:val="008566EF"/>
    <w:rsid w:val="00857E7F"/>
    <w:rsid w:val="00874BB2"/>
    <w:rsid w:val="00893977"/>
    <w:rsid w:val="008A3337"/>
    <w:rsid w:val="008A44C0"/>
    <w:rsid w:val="008A66BB"/>
    <w:rsid w:val="008A70FB"/>
    <w:rsid w:val="008B0637"/>
    <w:rsid w:val="008B5195"/>
    <w:rsid w:val="008D7384"/>
    <w:rsid w:val="008E4722"/>
    <w:rsid w:val="008E620C"/>
    <w:rsid w:val="008E7CE5"/>
    <w:rsid w:val="008F2A3F"/>
    <w:rsid w:val="008F3BDE"/>
    <w:rsid w:val="008F75E8"/>
    <w:rsid w:val="00902CA2"/>
    <w:rsid w:val="00907388"/>
    <w:rsid w:val="009214BF"/>
    <w:rsid w:val="00923C0B"/>
    <w:rsid w:val="009316B7"/>
    <w:rsid w:val="009466D0"/>
    <w:rsid w:val="00950237"/>
    <w:rsid w:val="00964388"/>
    <w:rsid w:val="00965E8F"/>
    <w:rsid w:val="009710DC"/>
    <w:rsid w:val="00974E57"/>
    <w:rsid w:val="009831AF"/>
    <w:rsid w:val="009848DC"/>
    <w:rsid w:val="00984D59"/>
    <w:rsid w:val="009908F9"/>
    <w:rsid w:val="009958E4"/>
    <w:rsid w:val="00997A0E"/>
    <w:rsid w:val="009A27B6"/>
    <w:rsid w:val="009A3498"/>
    <w:rsid w:val="009A50DF"/>
    <w:rsid w:val="009A6400"/>
    <w:rsid w:val="009C0A6F"/>
    <w:rsid w:val="009C3554"/>
    <w:rsid w:val="009C3C51"/>
    <w:rsid w:val="009C478A"/>
    <w:rsid w:val="009C6823"/>
    <w:rsid w:val="009D049F"/>
    <w:rsid w:val="009D0A60"/>
    <w:rsid w:val="009D1BB2"/>
    <w:rsid w:val="009D63F2"/>
    <w:rsid w:val="009E01E2"/>
    <w:rsid w:val="009E7D81"/>
    <w:rsid w:val="009F4FB7"/>
    <w:rsid w:val="00A00B6A"/>
    <w:rsid w:val="00A104FF"/>
    <w:rsid w:val="00A13462"/>
    <w:rsid w:val="00A227DA"/>
    <w:rsid w:val="00A3562D"/>
    <w:rsid w:val="00A44EEF"/>
    <w:rsid w:val="00A507C7"/>
    <w:rsid w:val="00A50A9D"/>
    <w:rsid w:val="00A715FD"/>
    <w:rsid w:val="00A72E03"/>
    <w:rsid w:val="00A7349F"/>
    <w:rsid w:val="00A76CF0"/>
    <w:rsid w:val="00A77DBB"/>
    <w:rsid w:val="00A865E6"/>
    <w:rsid w:val="00A924F4"/>
    <w:rsid w:val="00A95266"/>
    <w:rsid w:val="00AB23B1"/>
    <w:rsid w:val="00AB5473"/>
    <w:rsid w:val="00AC019E"/>
    <w:rsid w:val="00AC1A09"/>
    <w:rsid w:val="00AC4775"/>
    <w:rsid w:val="00AD042B"/>
    <w:rsid w:val="00AE07A1"/>
    <w:rsid w:val="00AE16A0"/>
    <w:rsid w:val="00AE2D38"/>
    <w:rsid w:val="00AF5DE1"/>
    <w:rsid w:val="00AF674E"/>
    <w:rsid w:val="00B001B5"/>
    <w:rsid w:val="00B01773"/>
    <w:rsid w:val="00B05715"/>
    <w:rsid w:val="00B1049C"/>
    <w:rsid w:val="00B24DF6"/>
    <w:rsid w:val="00B34EA8"/>
    <w:rsid w:val="00B425B9"/>
    <w:rsid w:val="00B44532"/>
    <w:rsid w:val="00B532D0"/>
    <w:rsid w:val="00B53D68"/>
    <w:rsid w:val="00B573A9"/>
    <w:rsid w:val="00B65CF4"/>
    <w:rsid w:val="00B66EC9"/>
    <w:rsid w:val="00B67D3F"/>
    <w:rsid w:val="00B73C22"/>
    <w:rsid w:val="00B82DF3"/>
    <w:rsid w:val="00B933A9"/>
    <w:rsid w:val="00BA1D72"/>
    <w:rsid w:val="00BA54B4"/>
    <w:rsid w:val="00BA5C73"/>
    <w:rsid w:val="00BA5F30"/>
    <w:rsid w:val="00BD0BF5"/>
    <w:rsid w:val="00BD1E09"/>
    <w:rsid w:val="00BD311F"/>
    <w:rsid w:val="00BD4B0E"/>
    <w:rsid w:val="00BD61E7"/>
    <w:rsid w:val="00BD655F"/>
    <w:rsid w:val="00BF2AFE"/>
    <w:rsid w:val="00BF3707"/>
    <w:rsid w:val="00BF7490"/>
    <w:rsid w:val="00BF7B33"/>
    <w:rsid w:val="00BF7C10"/>
    <w:rsid w:val="00C075E0"/>
    <w:rsid w:val="00C12210"/>
    <w:rsid w:val="00C261C3"/>
    <w:rsid w:val="00C31FE0"/>
    <w:rsid w:val="00C34DB0"/>
    <w:rsid w:val="00C34DC0"/>
    <w:rsid w:val="00C44AA3"/>
    <w:rsid w:val="00C47B66"/>
    <w:rsid w:val="00C52F4A"/>
    <w:rsid w:val="00C7301C"/>
    <w:rsid w:val="00C73627"/>
    <w:rsid w:val="00C92A87"/>
    <w:rsid w:val="00C96F39"/>
    <w:rsid w:val="00CA0141"/>
    <w:rsid w:val="00CA52F3"/>
    <w:rsid w:val="00CB13F8"/>
    <w:rsid w:val="00CC2ABC"/>
    <w:rsid w:val="00CD7E78"/>
    <w:rsid w:val="00CE6588"/>
    <w:rsid w:val="00D03AB0"/>
    <w:rsid w:val="00D05CA0"/>
    <w:rsid w:val="00D05D59"/>
    <w:rsid w:val="00D06323"/>
    <w:rsid w:val="00D3210B"/>
    <w:rsid w:val="00D3349F"/>
    <w:rsid w:val="00D343AD"/>
    <w:rsid w:val="00D35BDD"/>
    <w:rsid w:val="00D35C9E"/>
    <w:rsid w:val="00D41240"/>
    <w:rsid w:val="00D52346"/>
    <w:rsid w:val="00D571A9"/>
    <w:rsid w:val="00D67DDB"/>
    <w:rsid w:val="00D92C4F"/>
    <w:rsid w:val="00D93811"/>
    <w:rsid w:val="00D973B4"/>
    <w:rsid w:val="00DA3F4F"/>
    <w:rsid w:val="00DA51E2"/>
    <w:rsid w:val="00DB27F1"/>
    <w:rsid w:val="00DB7B90"/>
    <w:rsid w:val="00DC1F02"/>
    <w:rsid w:val="00DC2D95"/>
    <w:rsid w:val="00DC503D"/>
    <w:rsid w:val="00DE1E4A"/>
    <w:rsid w:val="00DE4F0A"/>
    <w:rsid w:val="00DE63D0"/>
    <w:rsid w:val="00DF0AB8"/>
    <w:rsid w:val="00DF214E"/>
    <w:rsid w:val="00E019B7"/>
    <w:rsid w:val="00E02AEC"/>
    <w:rsid w:val="00E05DB8"/>
    <w:rsid w:val="00E13FAB"/>
    <w:rsid w:val="00E24C96"/>
    <w:rsid w:val="00E324C6"/>
    <w:rsid w:val="00E35209"/>
    <w:rsid w:val="00E431FF"/>
    <w:rsid w:val="00E4599F"/>
    <w:rsid w:val="00E501BC"/>
    <w:rsid w:val="00E702C5"/>
    <w:rsid w:val="00E72EF2"/>
    <w:rsid w:val="00E77B68"/>
    <w:rsid w:val="00E77EE7"/>
    <w:rsid w:val="00E81EA6"/>
    <w:rsid w:val="00E85F00"/>
    <w:rsid w:val="00E8638D"/>
    <w:rsid w:val="00E87D05"/>
    <w:rsid w:val="00E94168"/>
    <w:rsid w:val="00E96CA8"/>
    <w:rsid w:val="00EA0A15"/>
    <w:rsid w:val="00EA2CF4"/>
    <w:rsid w:val="00EA713D"/>
    <w:rsid w:val="00EB6284"/>
    <w:rsid w:val="00EC00CD"/>
    <w:rsid w:val="00EC26C8"/>
    <w:rsid w:val="00ED09D0"/>
    <w:rsid w:val="00ED25B0"/>
    <w:rsid w:val="00EF0C98"/>
    <w:rsid w:val="00EF2DFD"/>
    <w:rsid w:val="00EF4A9E"/>
    <w:rsid w:val="00EF7002"/>
    <w:rsid w:val="00F0283C"/>
    <w:rsid w:val="00F067EB"/>
    <w:rsid w:val="00F15067"/>
    <w:rsid w:val="00F220E2"/>
    <w:rsid w:val="00F3481A"/>
    <w:rsid w:val="00F3662B"/>
    <w:rsid w:val="00F4142C"/>
    <w:rsid w:val="00F42F26"/>
    <w:rsid w:val="00F44BFE"/>
    <w:rsid w:val="00F5184D"/>
    <w:rsid w:val="00F531AD"/>
    <w:rsid w:val="00F53D3C"/>
    <w:rsid w:val="00F573BB"/>
    <w:rsid w:val="00F71E3B"/>
    <w:rsid w:val="00F71F41"/>
    <w:rsid w:val="00F83A9F"/>
    <w:rsid w:val="00F87BF9"/>
    <w:rsid w:val="00F907E4"/>
    <w:rsid w:val="00F90C0D"/>
    <w:rsid w:val="00F966F5"/>
    <w:rsid w:val="00FA2F9B"/>
    <w:rsid w:val="00FB77AE"/>
    <w:rsid w:val="00FD0DCA"/>
    <w:rsid w:val="00FD1323"/>
    <w:rsid w:val="00FD1D06"/>
    <w:rsid w:val="00FE3BEB"/>
    <w:rsid w:val="00FE45BC"/>
    <w:rsid w:val="00FE4C91"/>
    <w:rsid w:val="00FE60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75BFC7"/>
  <w15:docId w15:val="{85850B4A-F4DE-394C-94A6-1DD2B6DA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1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11BF3"/>
    <w:pPr>
      <w:spacing w:after="0" w:line="240" w:lineRule="auto"/>
    </w:pPr>
    <w:rPr>
      <w:sz w:val="20"/>
      <w:szCs w:val="20"/>
    </w:rPr>
  </w:style>
  <w:style w:type="character" w:customStyle="1" w:styleId="FootnoteTextChar">
    <w:name w:val="Footnote Text Char"/>
    <w:basedOn w:val="DefaultParagraphFont"/>
    <w:link w:val="FootnoteText"/>
    <w:uiPriority w:val="99"/>
    <w:rsid w:val="00411BF3"/>
    <w:rPr>
      <w:sz w:val="20"/>
      <w:szCs w:val="20"/>
    </w:rPr>
  </w:style>
  <w:style w:type="character" w:styleId="FootnoteReference">
    <w:name w:val="footnote reference"/>
    <w:basedOn w:val="DefaultParagraphFont"/>
    <w:uiPriority w:val="99"/>
    <w:semiHidden/>
    <w:unhideWhenUsed/>
    <w:rsid w:val="00411BF3"/>
    <w:rPr>
      <w:vertAlign w:val="superscript"/>
    </w:rPr>
  </w:style>
  <w:style w:type="character" w:styleId="Emphasis">
    <w:name w:val="Emphasis"/>
    <w:basedOn w:val="DefaultParagraphFont"/>
    <w:uiPriority w:val="20"/>
    <w:qFormat/>
    <w:rsid w:val="00A50A9D"/>
    <w:rPr>
      <w:i/>
      <w:iCs/>
    </w:rPr>
  </w:style>
  <w:style w:type="character" w:customStyle="1" w:styleId="costarpage">
    <w:name w:val="co_starpage"/>
    <w:basedOn w:val="DefaultParagraphFont"/>
    <w:rsid w:val="00A50A9D"/>
  </w:style>
  <w:style w:type="paragraph" w:styleId="Header">
    <w:name w:val="header"/>
    <w:basedOn w:val="Normal"/>
    <w:link w:val="HeaderChar"/>
    <w:uiPriority w:val="99"/>
    <w:unhideWhenUsed/>
    <w:rsid w:val="00F71F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F41"/>
  </w:style>
  <w:style w:type="paragraph" w:styleId="Footer">
    <w:name w:val="footer"/>
    <w:basedOn w:val="Normal"/>
    <w:link w:val="FooterChar"/>
    <w:uiPriority w:val="99"/>
    <w:unhideWhenUsed/>
    <w:rsid w:val="00F71F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F41"/>
  </w:style>
  <w:style w:type="character" w:styleId="Hyperlink">
    <w:name w:val="Hyperlink"/>
    <w:basedOn w:val="DefaultParagraphFont"/>
    <w:uiPriority w:val="99"/>
    <w:unhideWhenUsed/>
    <w:rsid w:val="00260D2F"/>
    <w:rPr>
      <w:color w:val="0563C1" w:themeColor="hyperlink"/>
      <w:u w:val="single"/>
    </w:rPr>
  </w:style>
  <w:style w:type="paragraph" w:styleId="ListParagraph">
    <w:name w:val="List Paragraph"/>
    <w:basedOn w:val="Normal"/>
    <w:uiPriority w:val="34"/>
    <w:qFormat/>
    <w:rsid w:val="001A0C5D"/>
    <w:pPr>
      <w:ind w:left="720"/>
      <w:contextualSpacing/>
    </w:pPr>
  </w:style>
  <w:style w:type="character" w:customStyle="1" w:styleId="cosearchwithinterm">
    <w:name w:val="co_searchwithinterm"/>
    <w:basedOn w:val="DefaultParagraphFont"/>
    <w:rsid w:val="00FD1323"/>
  </w:style>
  <w:style w:type="character" w:styleId="FollowedHyperlink">
    <w:name w:val="FollowedHyperlink"/>
    <w:basedOn w:val="DefaultParagraphFont"/>
    <w:uiPriority w:val="99"/>
    <w:semiHidden/>
    <w:unhideWhenUsed/>
    <w:rsid w:val="001F3F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2734">
      <w:bodyDiv w:val="1"/>
      <w:marLeft w:val="0"/>
      <w:marRight w:val="0"/>
      <w:marTop w:val="0"/>
      <w:marBottom w:val="0"/>
      <w:divBdr>
        <w:top w:val="none" w:sz="0" w:space="0" w:color="auto"/>
        <w:left w:val="none" w:sz="0" w:space="0" w:color="auto"/>
        <w:bottom w:val="none" w:sz="0" w:space="0" w:color="auto"/>
        <w:right w:val="none" w:sz="0" w:space="0" w:color="auto"/>
      </w:divBdr>
    </w:div>
    <w:div w:id="169223408">
      <w:bodyDiv w:val="1"/>
      <w:marLeft w:val="0"/>
      <w:marRight w:val="0"/>
      <w:marTop w:val="0"/>
      <w:marBottom w:val="0"/>
      <w:divBdr>
        <w:top w:val="none" w:sz="0" w:space="0" w:color="auto"/>
        <w:left w:val="none" w:sz="0" w:space="0" w:color="auto"/>
        <w:bottom w:val="none" w:sz="0" w:space="0" w:color="auto"/>
        <w:right w:val="none" w:sz="0" w:space="0" w:color="auto"/>
      </w:divBdr>
    </w:div>
    <w:div w:id="173113237">
      <w:bodyDiv w:val="1"/>
      <w:marLeft w:val="0"/>
      <w:marRight w:val="0"/>
      <w:marTop w:val="0"/>
      <w:marBottom w:val="0"/>
      <w:divBdr>
        <w:top w:val="none" w:sz="0" w:space="0" w:color="auto"/>
        <w:left w:val="none" w:sz="0" w:space="0" w:color="auto"/>
        <w:bottom w:val="none" w:sz="0" w:space="0" w:color="auto"/>
        <w:right w:val="none" w:sz="0" w:space="0" w:color="auto"/>
      </w:divBdr>
    </w:div>
    <w:div w:id="175922668">
      <w:bodyDiv w:val="1"/>
      <w:marLeft w:val="0"/>
      <w:marRight w:val="0"/>
      <w:marTop w:val="0"/>
      <w:marBottom w:val="0"/>
      <w:divBdr>
        <w:top w:val="none" w:sz="0" w:space="0" w:color="auto"/>
        <w:left w:val="none" w:sz="0" w:space="0" w:color="auto"/>
        <w:bottom w:val="none" w:sz="0" w:space="0" w:color="auto"/>
        <w:right w:val="none" w:sz="0" w:space="0" w:color="auto"/>
      </w:divBdr>
    </w:div>
    <w:div w:id="179009100">
      <w:bodyDiv w:val="1"/>
      <w:marLeft w:val="0"/>
      <w:marRight w:val="0"/>
      <w:marTop w:val="0"/>
      <w:marBottom w:val="0"/>
      <w:divBdr>
        <w:top w:val="none" w:sz="0" w:space="0" w:color="auto"/>
        <w:left w:val="none" w:sz="0" w:space="0" w:color="auto"/>
        <w:bottom w:val="none" w:sz="0" w:space="0" w:color="auto"/>
        <w:right w:val="none" w:sz="0" w:space="0" w:color="auto"/>
      </w:divBdr>
      <w:divsChild>
        <w:div w:id="100344151">
          <w:marLeft w:val="0"/>
          <w:marRight w:val="0"/>
          <w:marTop w:val="0"/>
          <w:marBottom w:val="0"/>
          <w:divBdr>
            <w:top w:val="none" w:sz="0" w:space="0" w:color="auto"/>
            <w:left w:val="none" w:sz="0" w:space="0" w:color="auto"/>
            <w:bottom w:val="none" w:sz="0" w:space="0" w:color="auto"/>
            <w:right w:val="none" w:sz="0" w:space="0" w:color="auto"/>
          </w:divBdr>
          <w:divsChild>
            <w:div w:id="180272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8615">
      <w:bodyDiv w:val="1"/>
      <w:marLeft w:val="0"/>
      <w:marRight w:val="0"/>
      <w:marTop w:val="0"/>
      <w:marBottom w:val="0"/>
      <w:divBdr>
        <w:top w:val="none" w:sz="0" w:space="0" w:color="auto"/>
        <w:left w:val="none" w:sz="0" w:space="0" w:color="auto"/>
        <w:bottom w:val="none" w:sz="0" w:space="0" w:color="auto"/>
        <w:right w:val="none" w:sz="0" w:space="0" w:color="auto"/>
      </w:divBdr>
    </w:div>
    <w:div w:id="202913603">
      <w:bodyDiv w:val="1"/>
      <w:marLeft w:val="0"/>
      <w:marRight w:val="0"/>
      <w:marTop w:val="0"/>
      <w:marBottom w:val="0"/>
      <w:divBdr>
        <w:top w:val="none" w:sz="0" w:space="0" w:color="auto"/>
        <w:left w:val="none" w:sz="0" w:space="0" w:color="auto"/>
        <w:bottom w:val="none" w:sz="0" w:space="0" w:color="auto"/>
        <w:right w:val="none" w:sz="0" w:space="0" w:color="auto"/>
      </w:divBdr>
    </w:div>
    <w:div w:id="303122088">
      <w:bodyDiv w:val="1"/>
      <w:marLeft w:val="0"/>
      <w:marRight w:val="0"/>
      <w:marTop w:val="0"/>
      <w:marBottom w:val="0"/>
      <w:divBdr>
        <w:top w:val="none" w:sz="0" w:space="0" w:color="auto"/>
        <w:left w:val="none" w:sz="0" w:space="0" w:color="auto"/>
        <w:bottom w:val="none" w:sz="0" w:space="0" w:color="auto"/>
        <w:right w:val="none" w:sz="0" w:space="0" w:color="auto"/>
      </w:divBdr>
    </w:div>
    <w:div w:id="354579851">
      <w:bodyDiv w:val="1"/>
      <w:marLeft w:val="0"/>
      <w:marRight w:val="0"/>
      <w:marTop w:val="0"/>
      <w:marBottom w:val="0"/>
      <w:divBdr>
        <w:top w:val="none" w:sz="0" w:space="0" w:color="auto"/>
        <w:left w:val="none" w:sz="0" w:space="0" w:color="auto"/>
        <w:bottom w:val="none" w:sz="0" w:space="0" w:color="auto"/>
        <w:right w:val="none" w:sz="0" w:space="0" w:color="auto"/>
      </w:divBdr>
    </w:div>
    <w:div w:id="362945742">
      <w:bodyDiv w:val="1"/>
      <w:marLeft w:val="0"/>
      <w:marRight w:val="0"/>
      <w:marTop w:val="0"/>
      <w:marBottom w:val="0"/>
      <w:divBdr>
        <w:top w:val="none" w:sz="0" w:space="0" w:color="auto"/>
        <w:left w:val="none" w:sz="0" w:space="0" w:color="auto"/>
        <w:bottom w:val="none" w:sz="0" w:space="0" w:color="auto"/>
        <w:right w:val="none" w:sz="0" w:space="0" w:color="auto"/>
      </w:divBdr>
      <w:divsChild>
        <w:div w:id="1760249975">
          <w:marLeft w:val="0"/>
          <w:marRight w:val="0"/>
          <w:marTop w:val="0"/>
          <w:marBottom w:val="0"/>
          <w:divBdr>
            <w:top w:val="none" w:sz="0" w:space="0" w:color="auto"/>
            <w:left w:val="none" w:sz="0" w:space="0" w:color="auto"/>
            <w:bottom w:val="none" w:sz="0" w:space="0" w:color="auto"/>
            <w:right w:val="none" w:sz="0" w:space="0" w:color="auto"/>
          </w:divBdr>
          <w:divsChild>
            <w:div w:id="304434099">
              <w:marLeft w:val="0"/>
              <w:marRight w:val="0"/>
              <w:marTop w:val="0"/>
              <w:marBottom w:val="0"/>
              <w:divBdr>
                <w:top w:val="none" w:sz="0" w:space="0" w:color="auto"/>
                <w:left w:val="none" w:sz="0" w:space="0" w:color="auto"/>
                <w:bottom w:val="none" w:sz="0" w:space="0" w:color="auto"/>
                <w:right w:val="none" w:sz="0" w:space="0" w:color="auto"/>
              </w:divBdr>
              <w:divsChild>
                <w:div w:id="63069571">
                  <w:marLeft w:val="0"/>
                  <w:marRight w:val="0"/>
                  <w:marTop w:val="0"/>
                  <w:marBottom w:val="0"/>
                  <w:divBdr>
                    <w:top w:val="none" w:sz="0" w:space="0" w:color="auto"/>
                    <w:left w:val="none" w:sz="0" w:space="0" w:color="auto"/>
                    <w:bottom w:val="none" w:sz="0" w:space="0" w:color="auto"/>
                    <w:right w:val="none" w:sz="0" w:space="0" w:color="auto"/>
                  </w:divBdr>
                </w:div>
              </w:divsChild>
            </w:div>
            <w:div w:id="581136798">
              <w:marLeft w:val="0"/>
              <w:marRight w:val="0"/>
              <w:marTop w:val="0"/>
              <w:marBottom w:val="0"/>
              <w:divBdr>
                <w:top w:val="none" w:sz="0" w:space="0" w:color="auto"/>
                <w:left w:val="none" w:sz="0" w:space="0" w:color="auto"/>
                <w:bottom w:val="none" w:sz="0" w:space="0" w:color="auto"/>
                <w:right w:val="none" w:sz="0" w:space="0" w:color="auto"/>
              </w:divBdr>
            </w:div>
            <w:div w:id="2083141766">
              <w:marLeft w:val="0"/>
              <w:marRight w:val="0"/>
              <w:marTop w:val="0"/>
              <w:marBottom w:val="0"/>
              <w:divBdr>
                <w:top w:val="none" w:sz="0" w:space="0" w:color="auto"/>
                <w:left w:val="none" w:sz="0" w:space="0" w:color="auto"/>
                <w:bottom w:val="none" w:sz="0" w:space="0" w:color="auto"/>
                <w:right w:val="none" w:sz="0" w:space="0" w:color="auto"/>
              </w:divBdr>
              <w:divsChild>
                <w:div w:id="208707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945999">
      <w:bodyDiv w:val="1"/>
      <w:marLeft w:val="0"/>
      <w:marRight w:val="0"/>
      <w:marTop w:val="0"/>
      <w:marBottom w:val="0"/>
      <w:divBdr>
        <w:top w:val="none" w:sz="0" w:space="0" w:color="auto"/>
        <w:left w:val="none" w:sz="0" w:space="0" w:color="auto"/>
        <w:bottom w:val="none" w:sz="0" w:space="0" w:color="auto"/>
        <w:right w:val="none" w:sz="0" w:space="0" w:color="auto"/>
      </w:divBdr>
    </w:div>
    <w:div w:id="388112640">
      <w:bodyDiv w:val="1"/>
      <w:marLeft w:val="0"/>
      <w:marRight w:val="0"/>
      <w:marTop w:val="0"/>
      <w:marBottom w:val="0"/>
      <w:divBdr>
        <w:top w:val="none" w:sz="0" w:space="0" w:color="auto"/>
        <w:left w:val="none" w:sz="0" w:space="0" w:color="auto"/>
        <w:bottom w:val="none" w:sz="0" w:space="0" w:color="auto"/>
        <w:right w:val="none" w:sz="0" w:space="0" w:color="auto"/>
      </w:divBdr>
    </w:div>
    <w:div w:id="400715803">
      <w:bodyDiv w:val="1"/>
      <w:marLeft w:val="0"/>
      <w:marRight w:val="0"/>
      <w:marTop w:val="0"/>
      <w:marBottom w:val="0"/>
      <w:divBdr>
        <w:top w:val="none" w:sz="0" w:space="0" w:color="auto"/>
        <w:left w:val="none" w:sz="0" w:space="0" w:color="auto"/>
        <w:bottom w:val="none" w:sz="0" w:space="0" w:color="auto"/>
        <w:right w:val="none" w:sz="0" w:space="0" w:color="auto"/>
      </w:divBdr>
    </w:div>
    <w:div w:id="409041512">
      <w:bodyDiv w:val="1"/>
      <w:marLeft w:val="0"/>
      <w:marRight w:val="0"/>
      <w:marTop w:val="0"/>
      <w:marBottom w:val="0"/>
      <w:divBdr>
        <w:top w:val="none" w:sz="0" w:space="0" w:color="auto"/>
        <w:left w:val="none" w:sz="0" w:space="0" w:color="auto"/>
        <w:bottom w:val="none" w:sz="0" w:space="0" w:color="auto"/>
        <w:right w:val="none" w:sz="0" w:space="0" w:color="auto"/>
      </w:divBdr>
      <w:divsChild>
        <w:div w:id="1928539650">
          <w:marLeft w:val="0"/>
          <w:marRight w:val="0"/>
          <w:marTop w:val="0"/>
          <w:marBottom w:val="0"/>
          <w:divBdr>
            <w:top w:val="none" w:sz="0" w:space="0" w:color="auto"/>
            <w:left w:val="none" w:sz="0" w:space="0" w:color="auto"/>
            <w:bottom w:val="none" w:sz="0" w:space="0" w:color="auto"/>
            <w:right w:val="none" w:sz="0" w:space="0" w:color="auto"/>
          </w:divBdr>
          <w:divsChild>
            <w:div w:id="670762965">
              <w:marLeft w:val="0"/>
              <w:marRight w:val="0"/>
              <w:marTop w:val="0"/>
              <w:marBottom w:val="0"/>
              <w:divBdr>
                <w:top w:val="none" w:sz="0" w:space="0" w:color="auto"/>
                <w:left w:val="none" w:sz="0" w:space="0" w:color="auto"/>
                <w:bottom w:val="none" w:sz="0" w:space="0" w:color="auto"/>
                <w:right w:val="none" w:sz="0" w:space="0" w:color="auto"/>
              </w:divBdr>
            </w:div>
            <w:div w:id="779568711">
              <w:marLeft w:val="0"/>
              <w:marRight w:val="0"/>
              <w:marTop w:val="0"/>
              <w:marBottom w:val="0"/>
              <w:divBdr>
                <w:top w:val="none" w:sz="0" w:space="0" w:color="auto"/>
                <w:left w:val="none" w:sz="0" w:space="0" w:color="auto"/>
                <w:bottom w:val="none" w:sz="0" w:space="0" w:color="auto"/>
                <w:right w:val="none" w:sz="0" w:space="0" w:color="auto"/>
              </w:divBdr>
              <w:divsChild>
                <w:div w:id="1179395216">
                  <w:marLeft w:val="0"/>
                  <w:marRight w:val="0"/>
                  <w:marTop w:val="0"/>
                  <w:marBottom w:val="0"/>
                  <w:divBdr>
                    <w:top w:val="none" w:sz="0" w:space="0" w:color="auto"/>
                    <w:left w:val="none" w:sz="0" w:space="0" w:color="auto"/>
                    <w:bottom w:val="none" w:sz="0" w:space="0" w:color="auto"/>
                    <w:right w:val="none" w:sz="0" w:space="0" w:color="auto"/>
                  </w:divBdr>
                </w:div>
              </w:divsChild>
            </w:div>
            <w:div w:id="1544519514">
              <w:marLeft w:val="0"/>
              <w:marRight w:val="0"/>
              <w:marTop w:val="0"/>
              <w:marBottom w:val="0"/>
              <w:divBdr>
                <w:top w:val="none" w:sz="0" w:space="0" w:color="auto"/>
                <w:left w:val="none" w:sz="0" w:space="0" w:color="auto"/>
                <w:bottom w:val="none" w:sz="0" w:space="0" w:color="auto"/>
                <w:right w:val="none" w:sz="0" w:space="0" w:color="auto"/>
              </w:divBdr>
              <w:divsChild>
                <w:div w:id="1511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183612">
      <w:bodyDiv w:val="1"/>
      <w:marLeft w:val="0"/>
      <w:marRight w:val="0"/>
      <w:marTop w:val="0"/>
      <w:marBottom w:val="0"/>
      <w:divBdr>
        <w:top w:val="none" w:sz="0" w:space="0" w:color="auto"/>
        <w:left w:val="none" w:sz="0" w:space="0" w:color="auto"/>
        <w:bottom w:val="none" w:sz="0" w:space="0" w:color="auto"/>
        <w:right w:val="none" w:sz="0" w:space="0" w:color="auto"/>
      </w:divBdr>
    </w:div>
    <w:div w:id="432896905">
      <w:bodyDiv w:val="1"/>
      <w:marLeft w:val="0"/>
      <w:marRight w:val="0"/>
      <w:marTop w:val="0"/>
      <w:marBottom w:val="0"/>
      <w:divBdr>
        <w:top w:val="none" w:sz="0" w:space="0" w:color="auto"/>
        <w:left w:val="none" w:sz="0" w:space="0" w:color="auto"/>
        <w:bottom w:val="none" w:sz="0" w:space="0" w:color="auto"/>
        <w:right w:val="none" w:sz="0" w:space="0" w:color="auto"/>
      </w:divBdr>
    </w:div>
    <w:div w:id="445465515">
      <w:bodyDiv w:val="1"/>
      <w:marLeft w:val="0"/>
      <w:marRight w:val="0"/>
      <w:marTop w:val="0"/>
      <w:marBottom w:val="0"/>
      <w:divBdr>
        <w:top w:val="none" w:sz="0" w:space="0" w:color="auto"/>
        <w:left w:val="none" w:sz="0" w:space="0" w:color="auto"/>
        <w:bottom w:val="none" w:sz="0" w:space="0" w:color="auto"/>
        <w:right w:val="none" w:sz="0" w:space="0" w:color="auto"/>
      </w:divBdr>
    </w:div>
    <w:div w:id="455804555">
      <w:bodyDiv w:val="1"/>
      <w:marLeft w:val="0"/>
      <w:marRight w:val="0"/>
      <w:marTop w:val="0"/>
      <w:marBottom w:val="0"/>
      <w:divBdr>
        <w:top w:val="none" w:sz="0" w:space="0" w:color="auto"/>
        <w:left w:val="none" w:sz="0" w:space="0" w:color="auto"/>
        <w:bottom w:val="none" w:sz="0" w:space="0" w:color="auto"/>
        <w:right w:val="none" w:sz="0" w:space="0" w:color="auto"/>
      </w:divBdr>
    </w:div>
    <w:div w:id="494615536">
      <w:bodyDiv w:val="1"/>
      <w:marLeft w:val="0"/>
      <w:marRight w:val="0"/>
      <w:marTop w:val="0"/>
      <w:marBottom w:val="0"/>
      <w:divBdr>
        <w:top w:val="none" w:sz="0" w:space="0" w:color="auto"/>
        <w:left w:val="none" w:sz="0" w:space="0" w:color="auto"/>
        <w:bottom w:val="none" w:sz="0" w:space="0" w:color="auto"/>
        <w:right w:val="none" w:sz="0" w:space="0" w:color="auto"/>
      </w:divBdr>
    </w:div>
    <w:div w:id="504328108">
      <w:bodyDiv w:val="1"/>
      <w:marLeft w:val="0"/>
      <w:marRight w:val="0"/>
      <w:marTop w:val="0"/>
      <w:marBottom w:val="0"/>
      <w:divBdr>
        <w:top w:val="none" w:sz="0" w:space="0" w:color="auto"/>
        <w:left w:val="none" w:sz="0" w:space="0" w:color="auto"/>
        <w:bottom w:val="none" w:sz="0" w:space="0" w:color="auto"/>
        <w:right w:val="none" w:sz="0" w:space="0" w:color="auto"/>
      </w:divBdr>
    </w:div>
    <w:div w:id="525411751">
      <w:bodyDiv w:val="1"/>
      <w:marLeft w:val="0"/>
      <w:marRight w:val="0"/>
      <w:marTop w:val="0"/>
      <w:marBottom w:val="0"/>
      <w:divBdr>
        <w:top w:val="none" w:sz="0" w:space="0" w:color="auto"/>
        <w:left w:val="none" w:sz="0" w:space="0" w:color="auto"/>
        <w:bottom w:val="none" w:sz="0" w:space="0" w:color="auto"/>
        <w:right w:val="none" w:sz="0" w:space="0" w:color="auto"/>
      </w:divBdr>
    </w:div>
    <w:div w:id="577595699">
      <w:bodyDiv w:val="1"/>
      <w:marLeft w:val="0"/>
      <w:marRight w:val="0"/>
      <w:marTop w:val="0"/>
      <w:marBottom w:val="0"/>
      <w:divBdr>
        <w:top w:val="none" w:sz="0" w:space="0" w:color="auto"/>
        <w:left w:val="none" w:sz="0" w:space="0" w:color="auto"/>
        <w:bottom w:val="none" w:sz="0" w:space="0" w:color="auto"/>
        <w:right w:val="none" w:sz="0" w:space="0" w:color="auto"/>
      </w:divBdr>
      <w:divsChild>
        <w:div w:id="172766189">
          <w:marLeft w:val="0"/>
          <w:marRight w:val="0"/>
          <w:marTop w:val="0"/>
          <w:marBottom w:val="0"/>
          <w:divBdr>
            <w:top w:val="none" w:sz="0" w:space="0" w:color="auto"/>
            <w:left w:val="none" w:sz="0" w:space="0" w:color="auto"/>
            <w:bottom w:val="none" w:sz="0" w:space="0" w:color="auto"/>
            <w:right w:val="none" w:sz="0" w:space="0" w:color="auto"/>
          </w:divBdr>
          <w:divsChild>
            <w:div w:id="14986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82139">
      <w:bodyDiv w:val="1"/>
      <w:marLeft w:val="0"/>
      <w:marRight w:val="0"/>
      <w:marTop w:val="0"/>
      <w:marBottom w:val="0"/>
      <w:divBdr>
        <w:top w:val="none" w:sz="0" w:space="0" w:color="auto"/>
        <w:left w:val="none" w:sz="0" w:space="0" w:color="auto"/>
        <w:bottom w:val="none" w:sz="0" w:space="0" w:color="auto"/>
        <w:right w:val="none" w:sz="0" w:space="0" w:color="auto"/>
      </w:divBdr>
    </w:div>
    <w:div w:id="643504034">
      <w:bodyDiv w:val="1"/>
      <w:marLeft w:val="0"/>
      <w:marRight w:val="0"/>
      <w:marTop w:val="0"/>
      <w:marBottom w:val="0"/>
      <w:divBdr>
        <w:top w:val="none" w:sz="0" w:space="0" w:color="auto"/>
        <w:left w:val="none" w:sz="0" w:space="0" w:color="auto"/>
        <w:bottom w:val="none" w:sz="0" w:space="0" w:color="auto"/>
        <w:right w:val="none" w:sz="0" w:space="0" w:color="auto"/>
      </w:divBdr>
    </w:div>
    <w:div w:id="648441570">
      <w:bodyDiv w:val="1"/>
      <w:marLeft w:val="0"/>
      <w:marRight w:val="0"/>
      <w:marTop w:val="0"/>
      <w:marBottom w:val="0"/>
      <w:divBdr>
        <w:top w:val="none" w:sz="0" w:space="0" w:color="auto"/>
        <w:left w:val="none" w:sz="0" w:space="0" w:color="auto"/>
        <w:bottom w:val="none" w:sz="0" w:space="0" w:color="auto"/>
        <w:right w:val="none" w:sz="0" w:space="0" w:color="auto"/>
      </w:divBdr>
      <w:divsChild>
        <w:div w:id="944580872">
          <w:marLeft w:val="0"/>
          <w:marRight w:val="0"/>
          <w:marTop w:val="0"/>
          <w:marBottom w:val="0"/>
          <w:divBdr>
            <w:top w:val="none" w:sz="0" w:space="0" w:color="auto"/>
            <w:left w:val="none" w:sz="0" w:space="0" w:color="auto"/>
            <w:bottom w:val="none" w:sz="0" w:space="0" w:color="auto"/>
            <w:right w:val="none" w:sz="0" w:space="0" w:color="auto"/>
          </w:divBdr>
          <w:divsChild>
            <w:div w:id="35712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325617">
      <w:bodyDiv w:val="1"/>
      <w:marLeft w:val="0"/>
      <w:marRight w:val="0"/>
      <w:marTop w:val="0"/>
      <w:marBottom w:val="0"/>
      <w:divBdr>
        <w:top w:val="none" w:sz="0" w:space="0" w:color="auto"/>
        <w:left w:val="none" w:sz="0" w:space="0" w:color="auto"/>
        <w:bottom w:val="none" w:sz="0" w:space="0" w:color="auto"/>
        <w:right w:val="none" w:sz="0" w:space="0" w:color="auto"/>
      </w:divBdr>
    </w:div>
    <w:div w:id="715197962">
      <w:bodyDiv w:val="1"/>
      <w:marLeft w:val="0"/>
      <w:marRight w:val="0"/>
      <w:marTop w:val="0"/>
      <w:marBottom w:val="0"/>
      <w:divBdr>
        <w:top w:val="none" w:sz="0" w:space="0" w:color="auto"/>
        <w:left w:val="none" w:sz="0" w:space="0" w:color="auto"/>
        <w:bottom w:val="none" w:sz="0" w:space="0" w:color="auto"/>
        <w:right w:val="none" w:sz="0" w:space="0" w:color="auto"/>
      </w:divBdr>
    </w:div>
    <w:div w:id="716469214">
      <w:bodyDiv w:val="1"/>
      <w:marLeft w:val="0"/>
      <w:marRight w:val="0"/>
      <w:marTop w:val="0"/>
      <w:marBottom w:val="0"/>
      <w:divBdr>
        <w:top w:val="none" w:sz="0" w:space="0" w:color="auto"/>
        <w:left w:val="none" w:sz="0" w:space="0" w:color="auto"/>
        <w:bottom w:val="none" w:sz="0" w:space="0" w:color="auto"/>
        <w:right w:val="none" w:sz="0" w:space="0" w:color="auto"/>
      </w:divBdr>
      <w:divsChild>
        <w:div w:id="1350063545">
          <w:marLeft w:val="0"/>
          <w:marRight w:val="0"/>
          <w:marTop w:val="0"/>
          <w:marBottom w:val="0"/>
          <w:divBdr>
            <w:top w:val="none" w:sz="0" w:space="0" w:color="auto"/>
            <w:left w:val="none" w:sz="0" w:space="0" w:color="auto"/>
            <w:bottom w:val="none" w:sz="0" w:space="0" w:color="auto"/>
            <w:right w:val="none" w:sz="0" w:space="0" w:color="auto"/>
          </w:divBdr>
          <w:divsChild>
            <w:div w:id="402794307">
              <w:marLeft w:val="0"/>
              <w:marRight w:val="0"/>
              <w:marTop w:val="0"/>
              <w:marBottom w:val="0"/>
              <w:divBdr>
                <w:top w:val="none" w:sz="0" w:space="0" w:color="auto"/>
                <w:left w:val="none" w:sz="0" w:space="0" w:color="auto"/>
                <w:bottom w:val="none" w:sz="0" w:space="0" w:color="auto"/>
                <w:right w:val="none" w:sz="0" w:space="0" w:color="auto"/>
              </w:divBdr>
            </w:div>
            <w:div w:id="453183009">
              <w:marLeft w:val="0"/>
              <w:marRight w:val="0"/>
              <w:marTop w:val="0"/>
              <w:marBottom w:val="0"/>
              <w:divBdr>
                <w:top w:val="none" w:sz="0" w:space="0" w:color="auto"/>
                <w:left w:val="none" w:sz="0" w:space="0" w:color="auto"/>
                <w:bottom w:val="none" w:sz="0" w:space="0" w:color="auto"/>
                <w:right w:val="none" w:sz="0" w:space="0" w:color="auto"/>
              </w:divBdr>
              <w:divsChild>
                <w:div w:id="1907495181">
                  <w:marLeft w:val="0"/>
                  <w:marRight w:val="0"/>
                  <w:marTop w:val="0"/>
                  <w:marBottom w:val="0"/>
                  <w:divBdr>
                    <w:top w:val="none" w:sz="0" w:space="0" w:color="auto"/>
                    <w:left w:val="none" w:sz="0" w:space="0" w:color="auto"/>
                    <w:bottom w:val="none" w:sz="0" w:space="0" w:color="auto"/>
                    <w:right w:val="none" w:sz="0" w:space="0" w:color="auto"/>
                  </w:divBdr>
                </w:div>
              </w:divsChild>
            </w:div>
            <w:div w:id="758601534">
              <w:marLeft w:val="0"/>
              <w:marRight w:val="0"/>
              <w:marTop w:val="0"/>
              <w:marBottom w:val="0"/>
              <w:divBdr>
                <w:top w:val="none" w:sz="0" w:space="0" w:color="auto"/>
                <w:left w:val="none" w:sz="0" w:space="0" w:color="auto"/>
                <w:bottom w:val="none" w:sz="0" w:space="0" w:color="auto"/>
                <w:right w:val="none" w:sz="0" w:space="0" w:color="auto"/>
              </w:divBdr>
              <w:divsChild>
                <w:div w:id="2076850675">
                  <w:marLeft w:val="0"/>
                  <w:marRight w:val="0"/>
                  <w:marTop w:val="0"/>
                  <w:marBottom w:val="0"/>
                  <w:divBdr>
                    <w:top w:val="none" w:sz="0" w:space="0" w:color="auto"/>
                    <w:left w:val="none" w:sz="0" w:space="0" w:color="auto"/>
                    <w:bottom w:val="none" w:sz="0" w:space="0" w:color="auto"/>
                    <w:right w:val="none" w:sz="0" w:space="0" w:color="auto"/>
                  </w:divBdr>
                </w:div>
              </w:divsChild>
            </w:div>
            <w:div w:id="775053353">
              <w:marLeft w:val="0"/>
              <w:marRight w:val="0"/>
              <w:marTop w:val="0"/>
              <w:marBottom w:val="0"/>
              <w:divBdr>
                <w:top w:val="none" w:sz="0" w:space="0" w:color="auto"/>
                <w:left w:val="none" w:sz="0" w:space="0" w:color="auto"/>
                <w:bottom w:val="none" w:sz="0" w:space="0" w:color="auto"/>
                <w:right w:val="none" w:sz="0" w:space="0" w:color="auto"/>
              </w:divBdr>
              <w:divsChild>
                <w:div w:id="664825234">
                  <w:marLeft w:val="0"/>
                  <w:marRight w:val="0"/>
                  <w:marTop w:val="0"/>
                  <w:marBottom w:val="0"/>
                  <w:divBdr>
                    <w:top w:val="none" w:sz="0" w:space="0" w:color="auto"/>
                    <w:left w:val="none" w:sz="0" w:space="0" w:color="auto"/>
                    <w:bottom w:val="none" w:sz="0" w:space="0" w:color="auto"/>
                    <w:right w:val="none" w:sz="0" w:space="0" w:color="auto"/>
                  </w:divBdr>
                </w:div>
              </w:divsChild>
            </w:div>
            <w:div w:id="877351081">
              <w:marLeft w:val="0"/>
              <w:marRight w:val="0"/>
              <w:marTop w:val="0"/>
              <w:marBottom w:val="0"/>
              <w:divBdr>
                <w:top w:val="none" w:sz="0" w:space="0" w:color="auto"/>
                <w:left w:val="none" w:sz="0" w:space="0" w:color="auto"/>
                <w:bottom w:val="none" w:sz="0" w:space="0" w:color="auto"/>
                <w:right w:val="none" w:sz="0" w:space="0" w:color="auto"/>
              </w:divBdr>
              <w:divsChild>
                <w:div w:id="699093589">
                  <w:marLeft w:val="0"/>
                  <w:marRight w:val="0"/>
                  <w:marTop w:val="0"/>
                  <w:marBottom w:val="0"/>
                  <w:divBdr>
                    <w:top w:val="none" w:sz="0" w:space="0" w:color="auto"/>
                    <w:left w:val="none" w:sz="0" w:space="0" w:color="auto"/>
                    <w:bottom w:val="none" w:sz="0" w:space="0" w:color="auto"/>
                    <w:right w:val="none" w:sz="0" w:space="0" w:color="auto"/>
                  </w:divBdr>
                </w:div>
              </w:divsChild>
            </w:div>
            <w:div w:id="963080241">
              <w:marLeft w:val="0"/>
              <w:marRight w:val="0"/>
              <w:marTop w:val="0"/>
              <w:marBottom w:val="0"/>
              <w:divBdr>
                <w:top w:val="none" w:sz="0" w:space="0" w:color="auto"/>
                <w:left w:val="none" w:sz="0" w:space="0" w:color="auto"/>
                <w:bottom w:val="none" w:sz="0" w:space="0" w:color="auto"/>
                <w:right w:val="none" w:sz="0" w:space="0" w:color="auto"/>
              </w:divBdr>
              <w:divsChild>
                <w:div w:id="7721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426205">
      <w:bodyDiv w:val="1"/>
      <w:marLeft w:val="0"/>
      <w:marRight w:val="0"/>
      <w:marTop w:val="0"/>
      <w:marBottom w:val="0"/>
      <w:divBdr>
        <w:top w:val="none" w:sz="0" w:space="0" w:color="auto"/>
        <w:left w:val="none" w:sz="0" w:space="0" w:color="auto"/>
        <w:bottom w:val="none" w:sz="0" w:space="0" w:color="auto"/>
        <w:right w:val="none" w:sz="0" w:space="0" w:color="auto"/>
      </w:divBdr>
    </w:div>
    <w:div w:id="781344644">
      <w:bodyDiv w:val="1"/>
      <w:marLeft w:val="0"/>
      <w:marRight w:val="0"/>
      <w:marTop w:val="0"/>
      <w:marBottom w:val="0"/>
      <w:divBdr>
        <w:top w:val="none" w:sz="0" w:space="0" w:color="auto"/>
        <w:left w:val="none" w:sz="0" w:space="0" w:color="auto"/>
        <w:bottom w:val="none" w:sz="0" w:space="0" w:color="auto"/>
        <w:right w:val="none" w:sz="0" w:space="0" w:color="auto"/>
      </w:divBdr>
    </w:div>
    <w:div w:id="800726624">
      <w:bodyDiv w:val="1"/>
      <w:marLeft w:val="0"/>
      <w:marRight w:val="0"/>
      <w:marTop w:val="0"/>
      <w:marBottom w:val="0"/>
      <w:divBdr>
        <w:top w:val="none" w:sz="0" w:space="0" w:color="auto"/>
        <w:left w:val="none" w:sz="0" w:space="0" w:color="auto"/>
        <w:bottom w:val="none" w:sz="0" w:space="0" w:color="auto"/>
        <w:right w:val="none" w:sz="0" w:space="0" w:color="auto"/>
      </w:divBdr>
    </w:div>
    <w:div w:id="817307113">
      <w:bodyDiv w:val="1"/>
      <w:marLeft w:val="0"/>
      <w:marRight w:val="0"/>
      <w:marTop w:val="0"/>
      <w:marBottom w:val="0"/>
      <w:divBdr>
        <w:top w:val="none" w:sz="0" w:space="0" w:color="auto"/>
        <w:left w:val="none" w:sz="0" w:space="0" w:color="auto"/>
        <w:bottom w:val="none" w:sz="0" w:space="0" w:color="auto"/>
        <w:right w:val="none" w:sz="0" w:space="0" w:color="auto"/>
      </w:divBdr>
    </w:div>
    <w:div w:id="818692886">
      <w:bodyDiv w:val="1"/>
      <w:marLeft w:val="0"/>
      <w:marRight w:val="0"/>
      <w:marTop w:val="0"/>
      <w:marBottom w:val="0"/>
      <w:divBdr>
        <w:top w:val="none" w:sz="0" w:space="0" w:color="auto"/>
        <w:left w:val="none" w:sz="0" w:space="0" w:color="auto"/>
        <w:bottom w:val="none" w:sz="0" w:space="0" w:color="auto"/>
        <w:right w:val="none" w:sz="0" w:space="0" w:color="auto"/>
      </w:divBdr>
    </w:div>
    <w:div w:id="831721382">
      <w:bodyDiv w:val="1"/>
      <w:marLeft w:val="0"/>
      <w:marRight w:val="0"/>
      <w:marTop w:val="0"/>
      <w:marBottom w:val="0"/>
      <w:divBdr>
        <w:top w:val="none" w:sz="0" w:space="0" w:color="auto"/>
        <w:left w:val="none" w:sz="0" w:space="0" w:color="auto"/>
        <w:bottom w:val="none" w:sz="0" w:space="0" w:color="auto"/>
        <w:right w:val="none" w:sz="0" w:space="0" w:color="auto"/>
      </w:divBdr>
    </w:div>
    <w:div w:id="885677335">
      <w:bodyDiv w:val="1"/>
      <w:marLeft w:val="0"/>
      <w:marRight w:val="0"/>
      <w:marTop w:val="0"/>
      <w:marBottom w:val="0"/>
      <w:divBdr>
        <w:top w:val="none" w:sz="0" w:space="0" w:color="auto"/>
        <w:left w:val="none" w:sz="0" w:space="0" w:color="auto"/>
        <w:bottom w:val="none" w:sz="0" w:space="0" w:color="auto"/>
        <w:right w:val="none" w:sz="0" w:space="0" w:color="auto"/>
      </w:divBdr>
    </w:div>
    <w:div w:id="913130734">
      <w:bodyDiv w:val="1"/>
      <w:marLeft w:val="0"/>
      <w:marRight w:val="0"/>
      <w:marTop w:val="0"/>
      <w:marBottom w:val="0"/>
      <w:divBdr>
        <w:top w:val="none" w:sz="0" w:space="0" w:color="auto"/>
        <w:left w:val="none" w:sz="0" w:space="0" w:color="auto"/>
        <w:bottom w:val="none" w:sz="0" w:space="0" w:color="auto"/>
        <w:right w:val="none" w:sz="0" w:space="0" w:color="auto"/>
      </w:divBdr>
    </w:div>
    <w:div w:id="923800954">
      <w:bodyDiv w:val="1"/>
      <w:marLeft w:val="0"/>
      <w:marRight w:val="0"/>
      <w:marTop w:val="0"/>
      <w:marBottom w:val="0"/>
      <w:divBdr>
        <w:top w:val="none" w:sz="0" w:space="0" w:color="auto"/>
        <w:left w:val="none" w:sz="0" w:space="0" w:color="auto"/>
        <w:bottom w:val="none" w:sz="0" w:space="0" w:color="auto"/>
        <w:right w:val="none" w:sz="0" w:space="0" w:color="auto"/>
      </w:divBdr>
    </w:div>
    <w:div w:id="1001856768">
      <w:bodyDiv w:val="1"/>
      <w:marLeft w:val="0"/>
      <w:marRight w:val="0"/>
      <w:marTop w:val="0"/>
      <w:marBottom w:val="0"/>
      <w:divBdr>
        <w:top w:val="none" w:sz="0" w:space="0" w:color="auto"/>
        <w:left w:val="none" w:sz="0" w:space="0" w:color="auto"/>
        <w:bottom w:val="none" w:sz="0" w:space="0" w:color="auto"/>
        <w:right w:val="none" w:sz="0" w:space="0" w:color="auto"/>
      </w:divBdr>
      <w:divsChild>
        <w:div w:id="921841142">
          <w:marLeft w:val="0"/>
          <w:marRight w:val="0"/>
          <w:marTop w:val="0"/>
          <w:marBottom w:val="0"/>
          <w:divBdr>
            <w:top w:val="none" w:sz="0" w:space="0" w:color="auto"/>
            <w:left w:val="none" w:sz="0" w:space="0" w:color="auto"/>
            <w:bottom w:val="none" w:sz="0" w:space="0" w:color="auto"/>
            <w:right w:val="none" w:sz="0" w:space="0" w:color="auto"/>
          </w:divBdr>
          <w:divsChild>
            <w:div w:id="194330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19374">
      <w:bodyDiv w:val="1"/>
      <w:marLeft w:val="0"/>
      <w:marRight w:val="0"/>
      <w:marTop w:val="0"/>
      <w:marBottom w:val="0"/>
      <w:divBdr>
        <w:top w:val="none" w:sz="0" w:space="0" w:color="auto"/>
        <w:left w:val="none" w:sz="0" w:space="0" w:color="auto"/>
        <w:bottom w:val="none" w:sz="0" w:space="0" w:color="auto"/>
        <w:right w:val="none" w:sz="0" w:space="0" w:color="auto"/>
      </w:divBdr>
    </w:div>
    <w:div w:id="1047099580">
      <w:bodyDiv w:val="1"/>
      <w:marLeft w:val="0"/>
      <w:marRight w:val="0"/>
      <w:marTop w:val="0"/>
      <w:marBottom w:val="0"/>
      <w:divBdr>
        <w:top w:val="none" w:sz="0" w:space="0" w:color="auto"/>
        <w:left w:val="none" w:sz="0" w:space="0" w:color="auto"/>
        <w:bottom w:val="none" w:sz="0" w:space="0" w:color="auto"/>
        <w:right w:val="none" w:sz="0" w:space="0" w:color="auto"/>
      </w:divBdr>
    </w:div>
    <w:div w:id="1067798874">
      <w:bodyDiv w:val="1"/>
      <w:marLeft w:val="0"/>
      <w:marRight w:val="0"/>
      <w:marTop w:val="0"/>
      <w:marBottom w:val="0"/>
      <w:divBdr>
        <w:top w:val="none" w:sz="0" w:space="0" w:color="auto"/>
        <w:left w:val="none" w:sz="0" w:space="0" w:color="auto"/>
        <w:bottom w:val="none" w:sz="0" w:space="0" w:color="auto"/>
        <w:right w:val="none" w:sz="0" w:space="0" w:color="auto"/>
      </w:divBdr>
    </w:div>
    <w:div w:id="1083839508">
      <w:bodyDiv w:val="1"/>
      <w:marLeft w:val="0"/>
      <w:marRight w:val="0"/>
      <w:marTop w:val="0"/>
      <w:marBottom w:val="0"/>
      <w:divBdr>
        <w:top w:val="none" w:sz="0" w:space="0" w:color="auto"/>
        <w:left w:val="none" w:sz="0" w:space="0" w:color="auto"/>
        <w:bottom w:val="none" w:sz="0" w:space="0" w:color="auto"/>
        <w:right w:val="none" w:sz="0" w:space="0" w:color="auto"/>
      </w:divBdr>
    </w:div>
    <w:div w:id="1093433359">
      <w:bodyDiv w:val="1"/>
      <w:marLeft w:val="0"/>
      <w:marRight w:val="0"/>
      <w:marTop w:val="0"/>
      <w:marBottom w:val="0"/>
      <w:divBdr>
        <w:top w:val="none" w:sz="0" w:space="0" w:color="auto"/>
        <w:left w:val="none" w:sz="0" w:space="0" w:color="auto"/>
        <w:bottom w:val="none" w:sz="0" w:space="0" w:color="auto"/>
        <w:right w:val="none" w:sz="0" w:space="0" w:color="auto"/>
      </w:divBdr>
      <w:divsChild>
        <w:div w:id="124276693">
          <w:marLeft w:val="0"/>
          <w:marRight w:val="0"/>
          <w:marTop w:val="0"/>
          <w:marBottom w:val="0"/>
          <w:divBdr>
            <w:top w:val="none" w:sz="0" w:space="0" w:color="auto"/>
            <w:left w:val="none" w:sz="0" w:space="0" w:color="auto"/>
            <w:bottom w:val="none" w:sz="0" w:space="0" w:color="auto"/>
            <w:right w:val="none" w:sz="0" w:space="0" w:color="auto"/>
          </w:divBdr>
          <w:divsChild>
            <w:div w:id="162156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20056">
      <w:bodyDiv w:val="1"/>
      <w:marLeft w:val="0"/>
      <w:marRight w:val="0"/>
      <w:marTop w:val="0"/>
      <w:marBottom w:val="0"/>
      <w:divBdr>
        <w:top w:val="none" w:sz="0" w:space="0" w:color="auto"/>
        <w:left w:val="none" w:sz="0" w:space="0" w:color="auto"/>
        <w:bottom w:val="none" w:sz="0" w:space="0" w:color="auto"/>
        <w:right w:val="none" w:sz="0" w:space="0" w:color="auto"/>
      </w:divBdr>
    </w:div>
    <w:div w:id="1138569284">
      <w:bodyDiv w:val="1"/>
      <w:marLeft w:val="0"/>
      <w:marRight w:val="0"/>
      <w:marTop w:val="0"/>
      <w:marBottom w:val="0"/>
      <w:divBdr>
        <w:top w:val="none" w:sz="0" w:space="0" w:color="auto"/>
        <w:left w:val="none" w:sz="0" w:space="0" w:color="auto"/>
        <w:bottom w:val="none" w:sz="0" w:space="0" w:color="auto"/>
        <w:right w:val="none" w:sz="0" w:space="0" w:color="auto"/>
      </w:divBdr>
    </w:div>
    <w:div w:id="1139608516">
      <w:bodyDiv w:val="1"/>
      <w:marLeft w:val="0"/>
      <w:marRight w:val="0"/>
      <w:marTop w:val="0"/>
      <w:marBottom w:val="0"/>
      <w:divBdr>
        <w:top w:val="none" w:sz="0" w:space="0" w:color="auto"/>
        <w:left w:val="none" w:sz="0" w:space="0" w:color="auto"/>
        <w:bottom w:val="none" w:sz="0" w:space="0" w:color="auto"/>
        <w:right w:val="none" w:sz="0" w:space="0" w:color="auto"/>
      </w:divBdr>
    </w:div>
    <w:div w:id="1161043083">
      <w:bodyDiv w:val="1"/>
      <w:marLeft w:val="0"/>
      <w:marRight w:val="0"/>
      <w:marTop w:val="0"/>
      <w:marBottom w:val="0"/>
      <w:divBdr>
        <w:top w:val="none" w:sz="0" w:space="0" w:color="auto"/>
        <w:left w:val="none" w:sz="0" w:space="0" w:color="auto"/>
        <w:bottom w:val="none" w:sz="0" w:space="0" w:color="auto"/>
        <w:right w:val="none" w:sz="0" w:space="0" w:color="auto"/>
      </w:divBdr>
    </w:div>
    <w:div w:id="1182546094">
      <w:bodyDiv w:val="1"/>
      <w:marLeft w:val="0"/>
      <w:marRight w:val="0"/>
      <w:marTop w:val="0"/>
      <w:marBottom w:val="0"/>
      <w:divBdr>
        <w:top w:val="none" w:sz="0" w:space="0" w:color="auto"/>
        <w:left w:val="none" w:sz="0" w:space="0" w:color="auto"/>
        <w:bottom w:val="none" w:sz="0" w:space="0" w:color="auto"/>
        <w:right w:val="none" w:sz="0" w:space="0" w:color="auto"/>
      </w:divBdr>
    </w:div>
    <w:div w:id="1200051037">
      <w:bodyDiv w:val="1"/>
      <w:marLeft w:val="0"/>
      <w:marRight w:val="0"/>
      <w:marTop w:val="0"/>
      <w:marBottom w:val="0"/>
      <w:divBdr>
        <w:top w:val="none" w:sz="0" w:space="0" w:color="auto"/>
        <w:left w:val="none" w:sz="0" w:space="0" w:color="auto"/>
        <w:bottom w:val="none" w:sz="0" w:space="0" w:color="auto"/>
        <w:right w:val="none" w:sz="0" w:space="0" w:color="auto"/>
      </w:divBdr>
    </w:div>
    <w:div w:id="1207595898">
      <w:bodyDiv w:val="1"/>
      <w:marLeft w:val="0"/>
      <w:marRight w:val="0"/>
      <w:marTop w:val="0"/>
      <w:marBottom w:val="0"/>
      <w:divBdr>
        <w:top w:val="none" w:sz="0" w:space="0" w:color="auto"/>
        <w:left w:val="none" w:sz="0" w:space="0" w:color="auto"/>
        <w:bottom w:val="none" w:sz="0" w:space="0" w:color="auto"/>
        <w:right w:val="none" w:sz="0" w:space="0" w:color="auto"/>
      </w:divBdr>
    </w:div>
    <w:div w:id="1225872516">
      <w:bodyDiv w:val="1"/>
      <w:marLeft w:val="0"/>
      <w:marRight w:val="0"/>
      <w:marTop w:val="0"/>
      <w:marBottom w:val="0"/>
      <w:divBdr>
        <w:top w:val="none" w:sz="0" w:space="0" w:color="auto"/>
        <w:left w:val="none" w:sz="0" w:space="0" w:color="auto"/>
        <w:bottom w:val="none" w:sz="0" w:space="0" w:color="auto"/>
        <w:right w:val="none" w:sz="0" w:space="0" w:color="auto"/>
      </w:divBdr>
    </w:div>
    <w:div w:id="1233783178">
      <w:bodyDiv w:val="1"/>
      <w:marLeft w:val="0"/>
      <w:marRight w:val="0"/>
      <w:marTop w:val="0"/>
      <w:marBottom w:val="0"/>
      <w:divBdr>
        <w:top w:val="none" w:sz="0" w:space="0" w:color="auto"/>
        <w:left w:val="none" w:sz="0" w:space="0" w:color="auto"/>
        <w:bottom w:val="none" w:sz="0" w:space="0" w:color="auto"/>
        <w:right w:val="none" w:sz="0" w:space="0" w:color="auto"/>
      </w:divBdr>
    </w:div>
    <w:div w:id="1270775153">
      <w:bodyDiv w:val="1"/>
      <w:marLeft w:val="0"/>
      <w:marRight w:val="0"/>
      <w:marTop w:val="0"/>
      <w:marBottom w:val="0"/>
      <w:divBdr>
        <w:top w:val="none" w:sz="0" w:space="0" w:color="auto"/>
        <w:left w:val="none" w:sz="0" w:space="0" w:color="auto"/>
        <w:bottom w:val="none" w:sz="0" w:space="0" w:color="auto"/>
        <w:right w:val="none" w:sz="0" w:space="0" w:color="auto"/>
      </w:divBdr>
    </w:div>
    <w:div w:id="1297374393">
      <w:bodyDiv w:val="1"/>
      <w:marLeft w:val="0"/>
      <w:marRight w:val="0"/>
      <w:marTop w:val="0"/>
      <w:marBottom w:val="0"/>
      <w:divBdr>
        <w:top w:val="none" w:sz="0" w:space="0" w:color="auto"/>
        <w:left w:val="none" w:sz="0" w:space="0" w:color="auto"/>
        <w:bottom w:val="none" w:sz="0" w:space="0" w:color="auto"/>
        <w:right w:val="none" w:sz="0" w:space="0" w:color="auto"/>
      </w:divBdr>
    </w:div>
    <w:div w:id="1299533191">
      <w:bodyDiv w:val="1"/>
      <w:marLeft w:val="0"/>
      <w:marRight w:val="0"/>
      <w:marTop w:val="0"/>
      <w:marBottom w:val="0"/>
      <w:divBdr>
        <w:top w:val="none" w:sz="0" w:space="0" w:color="auto"/>
        <w:left w:val="none" w:sz="0" w:space="0" w:color="auto"/>
        <w:bottom w:val="none" w:sz="0" w:space="0" w:color="auto"/>
        <w:right w:val="none" w:sz="0" w:space="0" w:color="auto"/>
      </w:divBdr>
    </w:div>
    <w:div w:id="1302688880">
      <w:bodyDiv w:val="1"/>
      <w:marLeft w:val="0"/>
      <w:marRight w:val="0"/>
      <w:marTop w:val="0"/>
      <w:marBottom w:val="0"/>
      <w:divBdr>
        <w:top w:val="none" w:sz="0" w:space="0" w:color="auto"/>
        <w:left w:val="none" w:sz="0" w:space="0" w:color="auto"/>
        <w:bottom w:val="none" w:sz="0" w:space="0" w:color="auto"/>
        <w:right w:val="none" w:sz="0" w:space="0" w:color="auto"/>
      </w:divBdr>
    </w:div>
    <w:div w:id="1312757564">
      <w:bodyDiv w:val="1"/>
      <w:marLeft w:val="0"/>
      <w:marRight w:val="0"/>
      <w:marTop w:val="0"/>
      <w:marBottom w:val="0"/>
      <w:divBdr>
        <w:top w:val="none" w:sz="0" w:space="0" w:color="auto"/>
        <w:left w:val="none" w:sz="0" w:space="0" w:color="auto"/>
        <w:bottom w:val="none" w:sz="0" w:space="0" w:color="auto"/>
        <w:right w:val="none" w:sz="0" w:space="0" w:color="auto"/>
      </w:divBdr>
    </w:div>
    <w:div w:id="1338730966">
      <w:bodyDiv w:val="1"/>
      <w:marLeft w:val="0"/>
      <w:marRight w:val="0"/>
      <w:marTop w:val="0"/>
      <w:marBottom w:val="0"/>
      <w:divBdr>
        <w:top w:val="none" w:sz="0" w:space="0" w:color="auto"/>
        <w:left w:val="none" w:sz="0" w:space="0" w:color="auto"/>
        <w:bottom w:val="none" w:sz="0" w:space="0" w:color="auto"/>
        <w:right w:val="none" w:sz="0" w:space="0" w:color="auto"/>
      </w:divBdr>
    </w:div>
    <w:div w:id="1362823653">
      <w:bodyDiv w:val="1"/>
      <w:marLeft w:val="0"/>
      <w:marRight w:val="0"/>
      <w:marTop w:val="0"/>
      <w:marBottom w:val="0"/>
      <w:divBdr>
        <w:top w:val="none" w:sz="0" w:space="0" w:color="auto"/>
        <w:left w:val="none" w:sz="0" w:space="0" w:color="auto"/>
        <w:bottom w:val="none" w:sz="0" w:space="0" w:color="auto"/>
        <w:right w:val="none" w:sz="0" w:space="0" w:color="auto"/>
      </w:divBdr>
    </w:div>
    <w:div w:id="1410083401">
      <w:bodyDiv w:val="1"/>
      <w:marLeft w:val="0"/>
      <w:marRight w:val="0"/>
      <w:marTop w:val="0"/>
      <w:marBottom w:val="0"/>
      <w:divBdr>
        <w:top w:val="none" w:sz="0" w:space="0" w:color="auto"/>
        <w:left w:val="none" w:sz="0" w:space="0" w:color="auto"/>
        <w:bottom w:val="none" w:sz="0" w:space="0" w:color="auto"/>
        <w:right w:val="none" w:sz="0" w:space="0" w:color="auto"/>
      </w:divBdr>
    </w:div>
    <w:div w:id="1472864035">
      <w:bodyDiv w:val="1"/>
      <w:marLeft w:val="0"/>
      <w:marRight w:val="0"/>
      <w:marTop w:val="0"/>
      <w:marBottom w:val="0"/>
      <w:divBdr>
        <w:top w:val="none" w:sz="0" w:space="0" w:color="auto"/>
        <w:left w:val="none" w:sz="0" w:space="0" w:color="auto"/>
        <w:bottom w:val="none" w:sz="0" w:space="0" w:color="auto"/>
        <w:right w:val="none" w:sz="0" w:space="0" w:color="auto"/>
      </w:divBdr>
    </w:div>
    <w:div w:id="1505323332">
      <w:bodyDiv w:val="1"/>
      <w:marLeft w:val="0"/>
      <w:marRight w:val="0"/>
      <w:marTop w:val="0"/>
      <w:marBottom w:val="0"/>
      <w:divBdr>
        <w:top w:val="none" w:sz="0" w:space="0" w:color="auto"/>
        <w:left w:val="none" w:sz="0" w:space="0" w:color="auto"/>
        <w:bottom w:val="none" w:sz="0" w:space="0" w:color="auto"/>
        <w:right w:val="none" w:sz="0" w:space="0" w:color="auto"/>
      </w:divBdr>
    </w:div>
    <w:div w:id="1519849776">
      <w:bodyDiv w:val="1"/>
      <w:marLeft w:val="0"/>
      <w:marRight w:val="0"/>
      <w:marTop w:val="0"/>
      <w:marBottom w:val="0"/>
      <w:divBdr>
        <w:top w:val="none" w:sz="0" w:space="0" w:color="auto"/>
        <w:left w:val="none" w:sz="0" w:space="0" w:color="auto"/>
        <w:bottom w:val="none" w:sz="0" w:space="0" w:color="auto"/>
        <w:right w:val="none" w:sz="0" w:space="0" w:color="auto"/>
      </w:divBdr>
    </w:div>
    <w:div w:id="1531411618">
      <w:bodyDiv w:val="1"/>
      <w:marLeft w:val="0"/>
      <w:marRight w:val="0"/>
      <w:marTop w:val="0"/>
      <w:marBottom w:val="0"/>
      <w:divBdr>
        <w:top w:val="none" w:sz="0" w:space="0" w:color="auto"/>
        <w:left w:val="none" w:sz="0" w:space="0" w:color="auto"/>
        <w:bottom w:val="none" w:sz="0" w:space="0" w:color="auto"/>
        <w:right w:val="none" w:sz="0" w:space="0" w:color="auto"/>
      </w:divBdr>
    </w:div>
    <w:div w:id="1541045230">
      <w:bodyDiv w:val="1"/>
      <w:marLeft w:val="0"/>
      <w:marRight w:val="0"/>
      <w:marTop w:val="0"/>
      <w:marBottom w:val="0"/>
      <w:divBdr>
        <w:top w:val="none" w:sz="0" w:space="0" w:color="auto"/>
        <w:left w:val="none" w:sz="0" w:space="0" w:color="auto"/>
        <w:bottom w:val="none" w:sz="0" w:space="0" w:color="auto"/>
        <w:right w:val="none" w:sz="0" w:space="0" w:color="auto"/>
      </w:divBdr>
    </w:div>
    <w:div w:id="1602491361">
      <w:bodyDiv w:val="1"/>
      <w:marLeft w:val="0"/>
      <w:marRight w:val="0"/>
      <w:marTop w:val="0"/>
      <w:marBottom w:val="0"/>
      <w:divBdr>
        <w:top w:val="none" w:sz="0" w:space="0" w:color="auto"/>
        <w:left w:val="none" w:sz="0" w:space="0" w:color="auto"/>
        <w:bottom w:val="none" w:sz="0" w:space="0" w:color="auto"/>
        <w:right w:val="none" w:sz="0" w:space="0" w:color="auto"/>
      </w:divBdr>
    </w:div>
    <w:div w:id="1642539428">
      <w:bodyDiv w:val="1"/>
      <w:marLeft w:val="0"/>
      <w:marRight w:val="0"/>
      <w:marTop w:val="0"/>
      <w:marBottom w:val="0"/>
      <w:divBdr>
        <w:top w:val="none" w:sz="0" w:space="0" w:color="auto"/>
        <w:left w:val="none" w:sz="0" w:space="0" w:color="auto"/>
        <w:bottom w:val="none" w:sz="0" w:space="0" w:color="auto"/>
        <w:right w:val="none" w:sz="0" w:space="0" w:color="auto"/>
      </w:divBdr>
    </w:div>
    <w:div w:id="1661805568">
      <w:bodyDiv w:val="1"/>
      <w:marLeft w:val="0"/>
      <w:marRight w:val="0"/>
      <w:marTop w:val="0"/>
      <w:marBottom w:val="0"/>
      <w:divBdr>
        <w:top w:val="none" w:sz="0" w:space="0" w:color="auto"/>
        <w:left w:val="none" w:sz="0" w:space="0" w:color="auto"/>
        <w:bottom w:val="none" w:sz="0" w:space="0" w:color="auto"/>
        <w:right w:val="none" w:sz="0" w:space="0" w:color="auto"/>
      </w:divBdr>
    </w:div>
    <w:div w:id="1678341871">
      <w:bodyDiv w:val="1"/>
      <w:marLeft w:val="0"/>
      <w:marRight w:val="0"/>
      <w:marTop w:val="0"/>
      <w:marBottom w:val="0"/>
      <w:divBdr>
        <w:top w:val="none" w:sz="0" w:space="0" w:color="auto"/>
        <w:left w:val="none" w:sz="0" w:space="0" w:color="auto"/>
        <w:bottom w:val="none" w:sz="0" w:space="0" w:color="auto"/>
        <w:right w:val="none" w:sz="0" w:space="0" w:color="auto"/>
      </w:divBdr>
    </w:div>
    <w:div w:id="1679963478">
      <w:bodyDiv w:val="1"/>
      <w:marLeft w:val="0"/>
      <w:marRight w:val="0"/>
      <w:marTop w:val="0"/>
      <w:marBottom w:val="0"/>
      <w:divBdr>
        <w:top w:val="none" w:sz="0" w:space="0" w:color="auto"/>
        <w:left w:val="none" w:sz="0" w:space="0" w:color="auto"/>
        <w:bottom w:val="none" w:sz="0" w:space="0" w:color="auto"/>
        <w:right w:val="none" w:sz="0" w:space="0" w:color="auto"/>
      </w:divBdr>
    </w:div>
    <w:div w:id="1709600075">
      <w:bodyDiv w:val="1"/>
      <w:marLeft w:val="0"/>
      <w:marRight w:val="0"/>
      <w:marTop w:val="0"/>
      <w:marBottom w:val="0"/>
      <w:divBdr>
        <w:top w:val="none" w:sz="0" w:space="0" w:color="auto"/>
        <w:left w:val="none" w:sz="0" w:space="0" w:color="auto"/>
        <w:bottom w:val="none" w:sz="0" w:space="0" w:color="auto"/>
        <w:right w:val="none" w:sz="0" w:space="0" w:color="auto"/>
      </w:divBdr>
      <w:divsChild>
        <w:div w:id="1284339459">
          <w:marLeft w:val="0"/>
          <w:marRight w:val="0"/>
          <w:marTop w:val="0"/>
          <w:marBottom w:val="0"/>
          <w:divBdr>
            <w:top w:val="none" w:sz="0" w:space="0" w:color="auto"/>
            <w:left w:val="none" w:sz="0" w:space="0" w:color="auto"/>
            <w:bottom w:val="none" w:sz="0" w:space="0" w:color="auto"/>
            <w:right w:val="none" w:sz="0" w:space="0" w:color="auto"/>
          </w:divBdr>
          <w:divsChild>
            <w:div w:id="103338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290332">
      <w:bodyDiv w:val="1"/>
      <w:marLeft w:val="0"/>
      <w:marRight w:val="0"/>
      <w:marTop w:val="0"/>
      <w:marBottom w:val="0"/>
      <w:divBdr>
        <w:top w:val="none" w:sz="0" w:space="0" w:color="auto"/>
        <w:left w:val="none" w:sz="0" w:space="0" w:color="auto"/>
        <w:bottom w:val="none" w:sz="0" w:space="0" w:color="auto"/>
        <w:right w:val="none" w:sz="0" w:space="0" w:color="auto"/>
      </w:divBdr>
    </w:div>
    <w:div w:id="1730424162">
      <w:bodyDiv w:val="1"/>
      <w:marLeft w:val="0"/>
      <w:marRight w:val="0"/>
      <w:marTop w:val="0"/>
      <w:marBottom w:val="0"/>
      <w:divBdr>
        <w:top w:val="none" w:sz="0" w:space="0" w:color="auto"/>
        <w:left w:val="none" w:sz="0" w:space="0" w:color="auto"/>
        <w:bottom w:val="none" w:sz="0" w:space="0" w:color="auto"/>
        <w:right w:val="none" w:sz="0" w:space="0" w:color="auto"/>
      </w:divBdr>
    </w:div>
    <w:div w:id="1745568967">
      <w:bodyDiv w:val="1"/>
      <w:marLeft w:val="0"/>
      <w:marRight w:val="0"/>
      <w:marTop w:val="0"/>
      <w:marBottom w:val="0"/>
      <w:divBdr>
        <w:top w:val="none" w:sz="0" w:space="0" w:color="auto"/>
        <w:left w:val="none" w:sz="0" w:space="0" w:color="auto"/>
        <w:bottom w:val="none" w:sz="0" w:space="0" w:color="auto"/>
        <w:right w:val="none" w:sz="0" w:space="0" w:color="auto"/>
      </w:divBdr>
      <w:divsChild>
        <w:div w:id="31465900">
          <w:marLeft w:val="0"/>
          <w:marRight w:val="0"/>
          <w:marTop w:val="0"/>
          <w:marBottom w:val="0"/>
          <w:divBdr>
            <w:top w:val="none" w:sz="0" w:space="0" w:color="auto"/>
            <w:left w:val="none" w:sz="0" w:space="0" w:color="auto"/>
            <w:bottom w:val="none" w:sz="0" w:space="0" w:color="auto"/>
            <w:right w:val="none" w:sz="0" w:space="0" w:color="auto"/>
          </w:divBdr>
          <w:divsChild>
            <w:div w:id="26764230">
              <w:marLeft w:val="0"/>
              <w:marRight w:val="0"/>
              <w:marTop w:val="0"/>
              <w:marBottom w:val="0"/>
              <w:divBdr>
                <w:top w:val="none" w:sz="0" w:space="0" w:color="auto"/>
                <w:left w:val="none" w:sz="0" w:space="0" w:color="auto"/>
                <w:bottom w:val="none" w:sz="0" w:space="0" w:color="auto"/>
                <w:right w:val="none" w:sz="0" w:space="0" w:color="auto"/>
              </w:divBdr>
              <w:divsChild>
                <w:div w:id="324556646">
                  <w:marLeft w:val="0"/>
                  <w:marRight w:val="0"/>
                  <w:marTop w:val="0"/>
                  <w:marBottom w:val="0"/>
                  <w:divBdr>
                    <w:top w:val="none" w:sz="0" w:space="0" w:color="auto"/>
                    <w:left w:val="none" w:sz="0" w:space="0" w:color="auto"/>
                    <w:bottom w:val="none" w:sz="0" w:space="0" w:color="auto"/>
                    <w:right w:val="none" w:sz="0" w:space="0" w:color="auto"/>
                  </w:divBdr>
                </w:div>
              </w:divsChild>
            </w:div>
            <w:div w:id="516623972">
              <w:marLeft w:val="0"/>
              <w:marRight w:val="0"/>
              <w:marTop w:val="0"/>
              <w:marBottom w:val="0"/>
              <w:divBdr>
                <w:top w:val="none" w:sz="0" w:space="0" w:color="auto"/>
                <w:left w:val="none" w:sz="0" w:space="0" w:color="auto"/>
                <w:bottom w:val="none" w:sz="0" w:space="0" w:color="auto"/>
                <w:right w:val="none" w:sz="0" w:space="0" w:color="auto"/>
              </w:divBdr>
              <w:divsChild>
                <w:div w:id="634408449">
                  <w:marLeft w:val="0"/>
                  <w:marRight w:val="0"/>
                  <w:marTop w:val="0"/>
                  <w:marBottom w:val="0"/>
                  <w:divBdr>
                    <w:top w:val="none" w:sz="0" w:space="0" w:color="auto"/>
                    <w:left w:val="none" w:sz="0" w:space="0" w:color="auto"/>
                    <w:bottom w:val="none" w:sz="0" w:space="0" w:color="auto"/>
                    <w:right w:val="none" w:sz="0" w:space="0" w:color="auto"/>
                  </w:divBdr>
                </w:div>
              </w:divsChild>
            </w:div>
            <w:div w:id="643661252">
              <w:marLeft w:val="0"/>
              <w:marRight w:val="0"/>
              <w:marTop w:val="0"/>
              <w:marBottom w:val="0"/>
              <w:divBdr>
                <w:top w:val="none" w:sz="0" w:space="0" w:color="auto"/>
                <w:left w:val="none" w:sz="0" w:space="0" w:color="auto"/>
                <w:bottom w:val="none" w:sz="0" w:space="0" w:color="auto"/>
                <w:right w:val="none" w:sz="0" w:space="0" w:color="auto"/>
              </w:divBdr>
              <w:divsChild>
                <w:div w:id="2071342221">
                  <w:marLeft w:val="0"/>
                  <w:marRight w:val="0"/>
                  <w:marTop w:val="0"/>
                  <w:marBottom w:val="0"/>
                  <w:divBdr>
                    <w:top w:val="none" w:sz="0" w:space="0" w:color="auto"/>
                    <w:left w:val="none" w:sz="0" w:space="0" w:color="auto"/>
                    <w:bottom w:val="none" w:sz="0" w:space="0" w:color="auto"/>
                    <w:right w:val="none" w:sz="0" w:space="0" w:color="auto"/>
                  </w:divBdr>
                </w:div>
              </w:divsChild>
            </w:div>
            <w:div w:id="1104419789">
              <w:marLeft w:val="0"/>
              <w:marRight w:val="0"/>
              <w:marTop w:val="0"/>
              <w:marBottom w:val="0"/>
              <w:divBdr>
                <w:top w:val="none" w:sz="0" w:space="0" w:color="auto"/>
                <w:left w:val="none" w:sz="0" w:space="0" w:color="auto"/>
                <w:bottom w:val="none" w:sz="0" w:space="0" w:color="auto"/>
                <w:right w:val="none" w:sz="0" w:space="0" w:color="auto"/>
              </w:divBdr>
              <w:divsChild>
                <w:div w:id="90394898">
                  <w:marLeft w:val="0"/>
                  <w:marRight w:val="0"/>
                  <w:marTop w:val="0"/>
                  <w:marBottom w:val="0"/>
                  <w:divBdr>
                    <w:top w:val="none" w:sz="0" w:space="0" w:color="auto"/>
                    <w:left w:val="none" w:sz="0" w:space="0" w:color="auto"/>
                    <w:bottom w:val="none" w:sz="0" w:space="0" w:color="auto"/>
                    <w:right w:val="none" w:sz="0" w:space="0" w:color="auto"/>
                  </w:divBdr>
                </w:div>
              </w:divsChild>
            </w:div>
            <w:div w:id="144939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39119">
      <w:bodyDiv w:val="1"/>
      <w:marLeft w:val="0"/>
      <w:marRight w:val="0"/>
      <w:marTop w:val="0"/>
      <w:marBottom w:val="0"/>
      <w:divBdr>
        <w:top w:val="none" w:sz="0" w:space="0" w:color="auto"/>
        <w:left w:val="none" w:sz="0" w:space="0" w:color="auto"/>
        <w:bottom w:val="none" w:sz="0" w:space="0" w:color="auto"/>
        <w:right w:val="none" w:sz="0" w:space="0" w:color="auto"/>
      </w:divBdr>
    </w:div>
    <w:div w:id="1780488988">
      <w:bodyDiv w:val="1"/>
      <w:marLeft w:val="0"/>
      <w:marRight w:val="0"/>
      <w:marTop w:val="0"/>
      <w:marBottom w:val="0"/>
      <w:divBdr>
        <w:top w:val="none" w:sz="0" w:space="0" w:color="auto"/>
        <w:left w:val="none" w:sz="0" w:space="0" w:color="auto"/>
        <w:bottom w:val="none" w:sz="0" w:space="0" w:color="auto"/>
        <w:right w:val="none" w:sz="0" w:space="0" w:color="auto"/>
      </w:divBdr>
    </w:div>
    <w:div w:id="1799372337">
      <w:bodyDiv w:val="1"/>
      <w:marLeft w:val="0"/>
      <w:marRight w:val="0"/>
      <w:marTop w:val="0"/>
      <w:marBottom w:val="0"/>
      <w:divBdr>
        <w:top w:val="none" w:sz="0" w:space="0" w:color="auto"/>
        <w:left w:val="none" w:sz="0" w:space="0" w:color="auto"/>
        <w:bottom w:val="none" w:sz="0" w:space="0" w:color="auto"/>
        <w:right w:val="none" w:sz="0" w:space="0" w:color="auto"/>
      </w:divBdr>
    </w:div>
    <w:div w:id="1845394869">
      <w:bodyDiv w:val="1"/>
      <w:marLeft w:val="0"/>
      <w:marRight w:val="0"/>
      <w:marTop w:val="0"/>
      <w:marBottom w:val="0"/>
      <w:divBdr>
        <w:top w:val="none" w:sz="0" w:space="0" w:color="auto"/>
        <w:left w:val="none" w:sz="0" w:space="0" w:color="auto"/>
        <w:bottom w:val="none" w:sz="0" w:space="0" w:color="auto"/>
        <w:right w:val="none" w:sz="0" w:space="0" w:color="auto"/>
      </w:divBdr>
    </w:div>
    <w:div w:id="1855727047">
      <w:bodyDiv w:val="1"/>
      <w:marLeft w:val="0"/>
      <w:marRight w:val="0"/>
      <w:marTop w:val="0"/>
      <w:marBottom w:val="0"/>
      <w:divBdr>
        <w:top w:val="none" w:sz="0" w:space="0" w:color="auto"/>
        <w:left w:val="none" w:sz="0" w:space="0" w:color="auto"/>
        <w:bottom w:val="none" w:sz="0" w:space="0" w:color="auto"/>
        <w:right w:val="none" w:sz="0" w:space="0" w:color="auto"/>
      </w:divBdr>
    </w:div>
    <w:div w:id="1864662057">
      <w:bodyDiv w:val="1"/>
      <w:marLeft w:val="0"/>
      <w:marRight w:val="0"/>
      <w:marTop w:val="0"/>
      <w:marBottom w:val="0"/>
      <w:divBdr>
        <w:top w:val="none" w:sz="0" w:space="0" w:color="auto"/>
        <w:left w:val="none" w:sz="0" w:space="0" w:color="auto"/>
        <w:bottom w:val="none" w:sz="0" w:space="0" w:color="auto"/>
        <w:right w:val="none" w:sz="0" w:space="0" w:color="auto"/>
      </w:divBdr>
    </w:div>
    <w:div w:id="1874421208">
      <w:bodyDiv w:val="1"/>
      <w:marLeft w:val="0"/>
      <w:marRight w:val="0"/>
      <w:marTop w:val="0"/>
      <w:marBottom w:val="0"/>
      <w:divBdr>
        <w:top w:val="none" w:sz="0" w:space="0" w:color="auto"/>
        <w:left w:val="none" w:sz="0" w:space="0" w:color="auto"/>
        <w:bottom w:val="none" w:sz="0" w:space="0" w:color="auto"/>
        <w:right w:val="none" w:sz="0" w:space="0" w:color="auto"/>
      </w:divBdr>
    </w:div>
    <w:div w:id="1877154213">
      <w:bodyDiv w:val="1"/>
      <w:marLeft w:val="0"/>
      <w:marRight w:val="0"/>
      <w:marTop w:val="0"/>
      <w:marBottom w:val="0"/>
      <w:divBdr>
        <w:top w:val="none" w:sz="0" w:space="0" w:color="auto"/>
        <w:left w:val="none" w:sz="0" w:space="0" w:color="auto"/>
        <w:bottom w:val="none" w:sz="0" w:space="0" w:color="auto"/>
        <w:right w:val="none" w:sz="0" w:space="0" w:color="auto"/>
      </w:divBdr>
    </w:div>
    <w:div w:id="1900087643">
      <w:bodyDiv w:val="1"/>
      <w:marLeft w:val="0"/>
      <w:marRight w:val="0"/>
      <w:marTop w:val="0"/>
      <w:marBottom w:val="0"/>
      <w:divBdr>
        <w:top w:val="none" w:sz="0" w:space="0" w:color="auto"/>
        <w:left w:val="none" w:sz="0" w:space="0" w:color="auto"/>
        <w:bottom w:val="none" w:sz="0" w:space="0" w:color="auto"/>
        <w:right w:val="none" w:sz="0" w:space="0" w:color="auto"/>
      </w:divBdr>
    </w:div>
    <w:div w:id="1911848676">
      <w:bodyDiv w:val="1"/>
      <w:marLeft w:val="0"/>
      <w:marRight w:val="0"/>
      <w:marTop w:val="0"/>
      <w:marBottom w:val="0"/>
      <w:divBdr>
        <w:top w:val="none" w:sz="0" w:space="0" w:color="auto"/>
        <w:left w:val="none" w:sz="0" w:space="0" w:color="auto"/>
        <w:bottom w:val="none" w:sz="0" w:space="0" w:color="auto"/>
        <w:right w:val="none" w:sz="0" w:space="0" w:color="auto"/>
      </w:divBdr>
    </w:div>
    <w:div w:id="1957372013">
      <w:bodyDiv w:val="1"/>
      <w:marLeft w:val="0"/>
      <w:marRight w:val="0"/>
      <w:marTop w:val="0"/>
      <w:marBottom w:val="0"/>
      <w:divBdr>
        <w:top w:val="none" w:sz="0" w:space="0" w:color="auto"/>
        <w:left w:val="none" w:sz="0" w:space="0" w:color="auto"/>
        <w:bottom w:val="none" w:sz="0" w:space="0" w:color="auto"/>
        <w:right w:val="none" w:sz="0" w:space="0" w:color="auto"/>
      </w:divBdr>
    </w:div>
    <w:div w:id="2001080581">
      <w:bodyDiv w:val="1"/>
      <w:marLeft w:val="0"/>
      <w:marRight w:val="0"/>
      <w:marTop w:val="0"/>
      <w:marBottom w:val="0"/>
      <w:divBdr>
        <w:top w:val="none" w:sz="0" w:space="0" w:color="auto"/>
        <w:left w:val="none" w:sz="0" w:space="0" w:color="auto"/>
        <w:bottom w:val="none" w:sz="0" w:space="0" w:color="auto"/>
        <w:right w:val="none" w:sz="0" w:space="0" w:color="auto"/>
      </w:divBdr>
    </w:div>
    <w:div w:id="2046173604">
      <w:bodyDiv w:val="1"/>
      <w:marLeft w:val="0"/>
      <w:marRight w:val="0"/>
      <w:marTop w:val="0"/>
      <w:marBottom w:val="0"/>
      <w:divBdr>
        <w:top w:val="none" w:sz="0" w:space="0" w:color="auto"/>
        <w:left w:val="none" w:sz="0" w:space="0" w:color="auto"/>
        <w:bottom w:val="none" w:sz="0" w:space="0" w:color="auto"/>
        <w:right w:val="none" w:sz="0" w:space="0" w:color="auto"/>
      </w:divBdr>
    </w:div>
    <w:div w:id="2083719067">
      <w:bodyDiv w:val="1"/>
      <w:marLeft w:val="0"/>
      <w:marRight w:val="0"/>
      <w:marTop w:val="0"/>
      <w:marBottom w:val="0"/>
      <w:divBdr>
        <w:top w:val="none" w:sz="0" w:space="0" w:color="auto"/>
        <w:left w:val="none" w:sz="0" w:space="0" w:color="auto"/>
        <w:bottom w:val="none" w:sz="0" w:space="0" w:color="auto"/>
        <w:right w:val="none" w:sz="0" w:space="0" w:color="auto"/>
      </w:divBdr>
    </w:div>
    <w:div w:id="2088260029">
      <w:bodyDiv w:val="1"/>
      <w:marLeft w:val="0"/>
      <w:marRight w:val="0"/>
      <w:marTop w:val="0"/>
      <w:marBottom w:val="0"/>
      <w:divBdr>
        <w:top w:val="none" w:sz="0" w:space="0" w:color="auto"/>
        <w:left w:val="none" w:sz="0" w:space="0" w:color="auto"/>
        <w:bottom w:val="none" w:sz="0" w:space="0" w:color="auto"/>
        <w:right w:val="none" w:sz="0" w:space="0" w:color="auto"/>
      </w:divBdr>
    </w:div>
    <w:div w:id="2116712188">
      <w:bodyDiv w:val="1"/>
      <w:marLeft w:val="0"/>
      <w:marRight w:val="0"/>
      <w:marTop w:val="0"/>
      <w:marBottom w:val="0"/>
      <w:divBdr>
        <w:top w:val="none" w:sz="0" w:space="0" w:color="auto"/>
        <w:left w:val="none" w:sz="0" w:space="0" w:color="auto"/>
        <w:bottom w:val="none" w:sz="0" w:space="0" w:color="auto"/>
        <w:right w:val="none" w:sz="0" w:space="0" w:color="auto"/>
      </w:divBdr>
    </w:div>
    <w:div w:id="2142650410">
      <w:bodyDiv w:val="1"/>
      <w:marLeft w:val="0"/>
      <w:marRight w:val="0"/>
      <w:marTop w:val="0"/>
      <w:marBottom w:val="0"/>
      <w:divBdr>
        <w:top w:val="none" w:sz="0" w:space="0" w:color="auto"/>
        <w:left w:val="none" w:sz="0" w:space="0" w:color="auto"/>
        <w:bottom w:val="none" w:sz="0" w:space="0" w:color="auto"/>
        <w:right w:val="none" w:sz="0" w:space="0" w:color="auto"/>
      </w:divBdr>
      <w:divsChild>
        <w:div w:id="1851986668">
          <w:marLeft w:val="0"/>
          <w:marRight w:val="0"/>
          <w:marTop w:val="0"/>
          <w:marBottom w:val="0"/>
          <w:divBdr>
            <w:top w:val="none" w:sz="0" w:space="0" w:color="auto"/>
            <w:left w:val="none" w:sz="0" w:space="0" w:color="auto"/>
            <w:bottom w:val="none" w:sz="0" w:space="0" w:color="auto"/>
            <w:right w:val="none" w:sz="0" w:space="0" w:color="auto"/>
          </w:divBdr>
          <w:divsChild>
            <w:div w:id="16941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F8225-A31C-914D-9790-1E2EE8DB8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12792</Words>
  <Characters>72921</Characters>
  <Application>Microsoft Office Word</Application>
  <DocSecurity>0</DocSecurity>
  <Lines>607</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Barbara Honegger</cp:lastModifiedBy>
  <cp:revision>5</cp:revision>
  <dcterms:created xsi:type="dcterms:W3CDTF">2022-11-06T02:24:00Z</dcterms:created>
  <dcterms:modified xsi:type="dcterms:W3CDTF">2022-11-06T02:26:00Z</dcterms:modified>
</cp:coreProperties>
</file>